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AA" w:rsidRDefault="006013AA" w:rsidP="00C35C2D">
      <w:pPr>
        <w:spacing w:after="120"/>
        <w:contextualSpacing/>
        <w:jc w:val="center"/>
        <w:rPr>
          <w:b/>
        </w:rPr>
      </w:pPr>
      <w:r>
        <w:rPr>
          <w:b/>
        </w:rPr>
        <w:t>ПРЕДЛОЖЕНИЯ</w:t>
      </w:r>
    </w:p>
    <w:p w:rsidR="00F86787" w:rsidRDefault="00F86787" w:rsidP="00C35C2D">
      <w:pPr>
        <w:spacing w:after="120"/>
        <w:contextualSpacing/>
        <w:jc w:val="center"/>
        <w:rPr>
          <w:b/>
        </w:rPr>
      </w:pPr>
      <w:r w:rsidRPr="0049373A">
        <w:rPr>
          <w:b/>
        </w:rPr>
        <w:t>Международного делового совета ко второму пакету антикризисных мер</w:t>
      </w:r>
      <w:r w:rsidR="00B40006">
        <w:rPr>
          <w:b/>
        </w:rPr>
        <w:t xml:space="preserve"> Правительства КР</w:t>
      </w:r>
      <w:r>
        <w:rPr>
          <w:b/>
        </w:rPr>
        <w:t xml:space="preserve">, направленных на поддержку бизнеса и постепенное </w:t>
      </w:r>
      <w:proofErr w:type="gramStart"/>
      <w:r>
        <w:rPr>
          <w:b/>
        </w:rPr>
        <w:t>восстановление</w:t>
      </w:r>
      <w:proofErr w:type="gramEnd"/>
      <w:r>
        <w:rPr>
          <w:b/>
        </w:rPr>
        <w:t xml:space="preserve"> </w:t>
      </w:r>
      <w:r w:rsidR="006013AA">
        <w:rPr>
          <w:b/>
        </w:rPr>
        <w:t xml:space="preserve">и развитие </w:t>
      </w:r>
      <w:r>
        <w:rPr>
          <w:b/>
        </w:rPr>
        <w:t>экономики</w:t>
      </w:r>
    </w:p>
    <w:p w:rsidR="00472AED" w:rsidRPr="00953F77" w:rsidRDefault="00953F77" w:rsidP="00C35C2D">
      <w:pPr>
        <w:spacing w:after="120"/>
        <w:ind w:firstLine="708"/>
        <w:contextualSpacing/>
        <w:jc w:val="center"/>
        <w:rPr>
          <w:b/>
          <w:lang w:val="en-US"/>
        </w:rPr>
      </w:pPr>
      <w:r w:rsidRPr="00953F77">
        <w:rPr>
          <w:b/>
        </w:rPr>
        <w:t>2</w:t>
      </w:r>
      <w:r w:rsidR="004F10F8">
        <w:rPr>
          <w:b/>
        </w:rPr>
        <w:t>8</w:t>
      </w:r>
      <w:r>
        <w:rPr>
          <w:b/>
        </w:rPr>
        <w:t xml:space="preserve"> апреля 2020 г.</w:t>
      </w:r>
    </w:p>
    <w:p w:rsidR="00481DD9" w:rsidRDefault="00481DD9" w:rsidP="00C35C2D">
      <w:pPr>
        <w:spacing w:after="120"/>
        <w:ind w:firstLine="0"/>
        <w:contextualSpacing/>
        <w:rPr>
          <w:b/>
          <w:lang w:val="en-US"/>
        </w:rPr>
      </w:pPr>
    </w:p>
    <w:p w:rsidR="0082185E" w:rsidRDefault="00953F77" w:rsidP="00C35C2D">
      <w:pPr>
        <w:spacing w:after="120"/>
        <w:ind w:firstLine="0"/>
        <w:contextualSpacing/>
        <w:jc w:val="both"/>
        <w:rPr>
          <w:b/>
        </w:rPr>
      </w:pPr>
      <w:r>
        <w:rPr>
          <w:b/>
        </w:rPr>
        <w:t>Общие предложения</w:t>
      </w:r>
    </w:p>
    <w:p w:rsidR="00A200F0" w:rsidRDefault="00A200F0" w:rsidP="007A79E6">
      <w:pPr>
        <w:pStyle w:val="ListParagraph"/>
        <w:numPr>
          <w:ilvl w:val="0"/>
          <w:numId w:val="15"/>
        </w:numPr>
        <w:ind w:left="446" w:hanging="446"/>
        <w:jc w:val="both"/>
      </w:pPr>
      <w:r>
        <w:t xml:space="preserve">Определить перечень наиболее </w:t>
      </w:r>
      <w:r w:rsidR="00292BE2">
        <w:t>пострадавших в результате</w:t>
      </w:r>
      <w:r>
        <w:t xml:space="preserve"> </w:t>
      </w:r>
      <w:proofErr w:type="gramStart"/>
      <w:r>
        <w:t xml:space="preserve">кризиса отраслей экономики / </w:t>
      </w:r>
      <w:r w:rsidR="00C571DA">
        <w:t>видов предпринимательской деятельности</w:t>
      </w:r>
      <w:proofErr w:type="gramEnd"/>
      <w:r w:rsidR="00C571DA">
        <w:t xml:space="preserve"> </w:t>
      </w:r>
      <w:r>
        <w:t xml:space="preserve">и количество предприятий, нуждающихся в поддержке, в каждой из этих сфер, с указанием объемов и характера необходимой помощи. </w:t>
      </w:r>
    </w:p>
    <w:p w:rsidR="003B0A42" w:rsidRDefault="00A200F0" w:rsidP="00C35C2D">
      <w:pPr>
        <w:spacing w:after="120"/>
        <w:ind w:left="450" w:firstLine="0"/>
        <w:contextualSpacing/>
        <w:jc w:val="both"/>
      </w:pPr>
      <w:r w:rsidRPr="00216282">
        <w:rPr>
          <w:u w:val="single"/>
        </w:rPr>
        <w:t>Обоснование:</w:t>
      </w:r>
      <w:r>
        <w:t xml:space="preserve"> Для определения мер поддержки в первую очередь нужно знать точные, насколько это возможно, масштабы проблемы. На сегодняшний</w:t>
      </w:r>
      <w:r w:rsidR="00D122A1">
        <w:t xml:space="preserve"> день</w:t>
      </w:r>
      <w:r>
        <w:t xml:space="preserve"> у бизнеса и общества нет целостного представления о масштабах кризиса в экономике страны. Необходимо подсчитать ущерб бизнеса за первый квартал 2020 г. и прогнозные данные на оставшийся период года и следующий год. Пока нет целостной картины, </w:t>
      </w:r>
      <w:proofErr w:type="gramStart"/>
      <w:r>
        <w:t>бизнес-сообществу</w:t>
      </w:r>
      <w:proofErr w:type="gramEnd"/>
      <w:r>
        <w:t xml:space="preserve">, зарубежным партнерам и всем, кто хочет помочь экономике, сложно мобилизовать ресурсы и начать восстанавливать экономику. </w:t>
      </w:r>
      <w:proofErr w:type="gramStart"/>
      <w:r w:rsidR="003B0A42">
        <w:t>Бизнес-ассоциации</w:t>
      </w:r>
      <w:proofErr w:type="gramEnd"/>
      <w:r w:rsidR="003B0A42">
        <w:t xml:space="preserve"> проводят собственные подсчеты среди своих членов, но это охватывает лишь малую часть бизнеса. Целостную картину может дать только государство.</w:t>
      </w:r>
    </w:p>
    <w:p w:rsidR="00BE5CA1" w:rsidRDefault="00A200F0" w:rsidP="007A79E6">
      <w:pPr>
        <w:ind w:left="446" w:firstLine="0"/>
        <w:contextualSpacing/>
        <w:jc w:val="both"/>
      </w:pPr>
      <w:r>
        <w:t xml:space="preserve">При нехватке информации возможны дублирование, неэффективное использование ресурсов и бездействие. </w:t>
      </w:r>
    </w:p>
    <w:p w:rsidR="00BE5CA1" w:rsidRPr="00BE5CA1" w:rsidRDefault="009B0F3B" w:rsidP="00C35C2D">
      <w:pPr>
        <w:pStyle w:val="ListParagraph"/>
        <w:numPr>
          <w:ilvl w:val="0"/>
          <w:numId w:val="15"/>
        </w:numPr>
        <w:spacing w:after="120"/>
        <w:ind w:left="450" w:hanging="450"/>
        <w:jc w:val="both"/>
      </w:pPr>
      <w:r w:rsidRPr="00BE5CA1">
        <w:rPr>
          <w:rFonts w:eastAsia="Times New Roman"/>
          <w:color w:val="434749"/>
        </w:rPr>
        <w:t>Принять меры по содействию обеспечения</w:t>
      </w:r>
      <w:r w:rsidR="0082185E" w:rsidRPr="00BE5CA1">
        <w:rPr>
          <w:rFonts w:eastAsia="Times New Roman"/>
          <w:color w:val="434749"/>
        </w:rPr>
        <w:t xml:space="preserve"> непрерывности хозяйственных цепочек и технологических связей предпринимателей (связь всей цепочки от поставщика сырья / комплектующих до конечного потребителя);</w:t>
      </w:r>
    </w:p>
    <w:p w:rsidR="00BE5CA1" w:rsidRPr="00BE5CA1" w:rsidRDefault="00493C38" w:rsidP="00C35C2D">
      <w:pPr>
        <w:pStyle w:val="ListParagraph"/>
        <w:numPr>
          <w:ilvl w:val="0"/>
          <w:numId w:val="15"/>
        </w:numPr>
        <w:spacing w:after="120"/>
        <w:ind w:left="450" w:hanging="450"/>
        <w:jc w:val="both"/>
      </w:pPr>
      <w:r w:rsidRPr="00BE5CA1">
        <w:rPr>
          <w:rFonts w:eastAsia="Times New Roman"/>
          <w:color w:val="434749"/>
        </w:rPr>
        <w:t>Разработать электронную, адаптированную под текущую ситуацию платформу</w:t>
      </w:r>
      <w:r w:rsidRPr="00BE5CA1">
        <w:rPr>
          <w:rFonts w:eastAsia="Times New Roman"/>
          <w:color w:val="434749"/>
        </w:rPr>
        <w:t xml:space="preserve"> для соде</w:t>
      </w:r>
      <w:r w:rsidRPr="00BE5CA1">
        <w:rPr>
          <w:rFonts w:eastAsia="Times New Roman"/>
          <w:color w:val="434749"/>
        </w:rPr>
        <w:t>йствия занятости, обеспечивающую</w:t>
      </w:r>
      <w:r w:rsidRPr="00BE5CA1">
        <w:rPr>
          <w:rFonts w:eastAsia="Times New Roman"/>
          <w:color w:val="434749"/>
        </w:rPr>
        <w:t xml:space="preserve"> </w:t>
      </w:r>
      <w:r w:rsidR="00DE27A6" w:rsidRPr="00BE5CA1">
        <w:rPr>
          <w:rFonts w:eastAsia="Times New Roman"/>
          <w:color w:val="434749"/>
        </w:rPr>
        <w:t>постоянную</w:t>
      </w:r>
      <w:r w:rsidRPr="00BE5CA1">
        <w:rPr>
          <w:rFonts w:eastAsia="Times New Roman"/>
          <w:color w:val="434749"/>
        </w:rPr>
        <w:t xml:space="preserve"> связь работников и работодателей</w:t>
      </w:r>
      <w:r w:rsidR="00462734">
        <w:rPr>
          <w:rFonts w:eastAsia="Times New Roman"/>
          <w:color w:val="434749"/>
        </w:rPr>
        <w:t>, определение емкости рынка труда и наличия необходимых кадров</w:t>
      </w:r>
      <w:r w:rsidRPr="00BE5CA1">
        <w:rPr>
          <w:rFonts w:eastAsia="Times New Roman"/>
          <w:color w:val="434749"/>
        </w:rPr>
        <w:t>;</w:t>
      </w:r>
    </w:p>
    <w:p w:rsidR="00BE5CA1" w:rsidRPr="00BE5CA1" w:rsidRDefault="00493C38" w:rsidP="00C35C2D">
      <w:pPr>
        <w:pStyle w:val="ListParagraph"/>
        <w:numPr>
          <w:ilvl w:val="0"/>
          <w:numId w:val="15"/>
        </w:numPr>
        <w:spacing w:after="120"/>
        <w:ind w:left="450" w:hanging="450"/>
        <w:jc w:val="both"/>
      </w:pPr>
      <w:r w:rsidRPr="00BE5CA1">
        <w:rPr>
          <w:rFonts w:eastAsia="Times New Roman"/>
          <w:color w:val="434749"/>
        </w:rPr>
        <w:t>Провести анализ для п</w:t>
      </w:r>
      <w:r w:rsidRPr="00BE5CA1">
        <w:rPr>
          <w:rFonts w:eastAsia="Times New Roman"/>
          <w:color w:val="434749"/>
        </w:rPr>
        <w:t>рогноз</w:t>
      </w:r>
      <w:r w:rsidRPr="00BE5CA1">
        <w:rPr>
          <w:rFonts w:eastAsia="Times New Roman"/>
          <w:color w:val="434749"/>
        </w:rPr>
        <w:t>ирования</w:t>
      </w:r>
      <w:r w:rsidRPr="00BE5CA1">
        <w:rPr>
          <w:rFonts w:eastAsia="Times New Roman"/>
          <w:color w:val="434749"/>
        </w:rPr>
        <w:t xml:space="preserve"> предпочтений потребителей</w:t>
      </w:r>
      <w:r w:rsidRPr="00BE5CA1">
        <w:rPr>
          <w:rFonts w:eastAsia="Times New Roman"/>
          <w:color w:val="434749"/>
        </w:rPr>
        <w:t xml:space="preserve"> в </w:t>
      </w:r>
      <w:proofErr w:type="gramStart"/>
      <w:r w:rsidRPr="00BE5CA1">
        <w:rPr>
          <w:rFonts w:eastAsia="Times New Roman"/>
          <w:color w:val="434749"/>
        </w:rPr>
        <w:t>пост-карантинный</w:t>
      </w:r>
      <w:proofErr w:type="gramEnd"/>
      <w:r w:rsidR="00BE5CA1" w:rsidRPr="00BE5CA1">
        <w:rPr>
          <w:rFonts w:eastAsia="Times New Roman"/>
          <w:color w:val="434749"/>
        </w:rPr>
        <w:t xml:space="preserve"> / пост-кризисный</w:t>
      </w:r>
      <w:r w:rsidRPr="00BE5CA1">
        <w:rPr>
          <w:rFonts w:eastAsia="Times New Roman"/>
          <w:color w:val="434749"/>
        </w:rPr>
        <w:t xml:space="preserve"> период</w:t>
      </w:r>
      <w:r w:rsidR="00DE27A6" w:rsidRPr="00BE5CA1">
        <w:rPr>
          <w:rFonts w:eastAsia="Times New Roman"/>
          <w:color w:val="434749"/>
        </w:rPr>
        <w:t>, разработать меры / рекомендации</w:t>
      </w:r>
      <w:r w:rsidRPr="00BE5CA1">
        <w:rPr>
          <w:rFonts w:eastAsia="Times New Roman"/>
          <w:color w:val="434749"/>
        </w:rPr>
        <w:t xml:space="preserve"> по адаптации бизнеса к новым экономическим условиям</w:t>
      </w:r>
      <w:r w:rsidR="009C34AD">
        <w:rPr>
          <w:rFonts w:eastAsia="Times New Roman"/>
          <w:color w:val="434749"/>
        </w:rPr>
        <w:t xml:space="preserve"> и международной торговле;</w:t>
      </w:r>
    </w:p>
    <w:p w:rsidR="00663576" w:rsidRDefault="00663576" w:rsidP="00C35C2D">
      <w:pPr>
        <w:pStyle w:val="ListParagraph"/>
        <w:numPr>
          <w:ilvl w:val="0"/>
          <w:numId w:val="15"/>
        </w:numPr>
        <w:spacing w:after="120"/>
        <w:ind w:left="450" w:hanging="450"/>
        <w:jc w:val="both"/>
      </w:pPr>
      <w:r>
        <w:t xml:space="preserve">Своевременно предоставить </w:t>
      </w:r>
      <w:proofErr w:type="gramStart"/>
      <w:r>
        <w:t>бизнес-сообществу</w:t>
      </w:r>
      <w:proofErr w:type="gramEnd"/>
      <w:r>
        <w:t xml:space="preserve"> и общественности информацию о планах возобновления деятельности предприятий после полного / частичного снятия ограничительных мер и четкие рекомендации о порядке возобновления такой деятельности. Бизнесу необходимо заблаговременно знать примерные перспективы и график возобновления той или иной сферы бизнеса и планировать свою деятельность соответственно – это позволит сэкономить время на подготовку и восстановить активность в более сжатые сроки. </w:t>
      </w:r>
    </w:p>
    <w:p w:rsidR="00C571DA" w:rsidRDefault="00C571DA" w:rsidP="00C35C2D">
      <w:pPr>
        <w:pStyle w:val="ListParagraph"/>
        <w:numPr>
          <w:ilvl w:val="0"/>
          <w:numId w:val="15"/>
        </w:numPr>
        <w:spacing w:after="120"/>
        <w:ind w:left="450" w:hanging="450"/>
        <w:jc w:val="both"/>
      </w:pPr>
      <w:r>
        <w:t>Предоставить общественности развернутую информацию о текущем ходе сокращения численности государственного аппарата и о дальнейших планах такого сокращения расходов</w:t>
      </w:r>
      <w:r w:rsidR="009C34AD">
        <w:t>;</w:t>
      </w:r>
    </w:p>
    <w:p w:rsidR="00292BE2" w:rsidRDefault="00292BE2" w:rsidP="00C35C2D">
      <w:pPr>
        <w:pStyle w:val="ListParagraph"/>
        <w:numPr>
          <w:ilvl w:val="0"/>
          <w:numId w:val="15"/>
        </w:numPr>
        <w:spacing w:after="120"/>
        <w:ind w:left="450" w:hanging="450"/>
        <w:jc w:val="both"/>
      </w:pPr>
      <w:r w:rsidRPr="002F586E">
        <w:t xml:space="preserve">Определить общие положения дистанционной работы в </w:t>
      </w:r>
      <w:r>
        <w:t>трудовом законодательстве</w:t>
      </w:r>
      <w:r w:rsidRPr="002F586E">
        <w:t>, с учётом особенностей удаленной работы: электронный документооборот в упрощённом порядке, исключение неприменимых обязанностей по обеспечению охраны труда и др.</w:t>
      </w:r>
    </w:p>
    <w:p w:rsidR="00BE5CA1" w:rsidRPr="00BE5CA1" w:rsidRDefault="00462734" w:rsidP="00C35C2D">
      <w:pPr>
        <w:pStyle w:val="ListParagraph"/>
        <w:numPr>
          <w:ilvl w:val="0"/>
          <w:numId w:val="15"/>
        </w:numPr>
        <w:spacing w:after="120"/>
        <w:ind w:left="446" w:hanging="446"/>
        <w:jc w:val="both"/>
      </w:pPr>
      <w:r>
        <w:rPr>
          <w:rFonts w:eastAsia="Times New Roman"/>
          <w:color w:val="434749"/>
        </w:rPr>
        <w:t>Принять меры по кардинальному сокращению излишнего государственного</w:t>
      </w:r>
      <w:r w:rsidR="00BE5CA1" w:rsidRPr="00BE5CA1">
        <w:rPr>
          <w:rFonts w:eastAsia="Times New Roman"/>
          <w:color w:val="434749"/>
        </w:rPr>
        <w:t xml:space="preserve"> регулирования</w:t>
      </w:r>
      <w:r>
        <w:rPr>
          <w:rFonts w:eastAsia="Times New Roman"/>
          <w:color w:val="434749"/>
        </w:rPr>
        <w:t xml:space="preserve"> предпринимательской деятельности</w:t>
      </w:r>
      <w:r w:rsidR="00C571DA">
        <w:rPr>
          <w:rFonts w:eastAsia="Times New Roman"/>
          <w:color w:val="434749"/>
        </w:rPr>
        <w:t xml:space="preserve"> и излишних государственных функций, в том числе в части</w:t>
      </w:r>
      <w:r w:rsidR="00BE5CA1" w:rsidRPr="00BE5CA1">
        <w:rPr>
          <w:rFonts w:eastAsia="Times New Roman"/>
          <w:color w:val="434749"/>
        </w:rPr>
        <w:t xml:space="preserve"> количества административных процедур</w:t>
      </w:r>
      <w:r w:rsidR="00C571DA">
        <w:rPr>
          <w:rFonts w:eastAsia="Times New Roman"/>
          <w:color w:val="434749"/>
        </w:rPr>
        <w:t>. Конкретные рекомендации по улучшению регулирования изложены в многочисленных отчетах международных организаций.</w:t>
      </w:r>
    </w:p>
    <w:p w:rsidR="00C571DA" w:rsidRDefault="00C571DA" w:rsidP="00C35C2D">
      <w:pPr>
        <w:pStyle w:val="ListParagraph"/>
        <w:numPr>
          <w:ilvl w:val="0"/>
          <w:numId w:val="15"/>
        </w:numPr>
        <w:spacing w:after="120"/>
        <w:ind w:left="450" w:hanging="450"/>
        <w:jc w:val="both"/>
      </w:pPr>
      <w:r>
        <w:t>Законодательно закрепить освобождение от обязательства проведения общих собраний акционерных обще</w:t>
      </w:r>
      <w:proofErr w:type="gramStart"/>
      <w:r>
        <w:t>ств в сл</w:t>
      </w:r>
      <w:proofErr w:type="gramEnd"/>
      <w:r>
        <w:t>учае наступления обстоятельств непреодолимой силы / на период введения государством ограничительных мер</w:t>
      </w:r>
      <w:r w:rsidR="009C34AD">
        <w:t>.</w:t>
      </w:r>
    </w:p>
    <w:p w:rsidR="00DE27A6" w:rsidRPr="00DE27A6" w:rsidRDefault="00DE27A6" w:rsidP="00C35C2D">
      <w:pPr>
        <w:shd w:val="clear" w:color="auto" w:fill="FFFFFF"/>
        <w:spacing w:after="120"/>
        <w:ind w:firstLine="0"/>
        <w:contextualSpacing/>
        <w:jc w:val="both"/>
        <w:textAlignment w:val="baseline"/>
        <w:rPr>
          <w:rFonts w:eastAsia="Times New Roman"/>
          <w:color w:val="434749"/>
        </w:rPr>
      </w:pPr>
    </w:p>
    <w:p w:rsidR="0082185E" w:rsidRDefault="003B0A42" w:rsidP="00C35C2D">
      <w:pPr>
        <w:spacing w:after="120"/>
        <w:ind w:firstLine="0"/>
        <w:contextualSpacing/>
        <w:jc w:val="both"/>
        <w:rPr>
          <w:b/>
        </w:rPr>
      </w:pPr>
      <w:r>
        <w:rPr>
          <w:b/>
        </w:rPr>
        <w:t xml:space="preserve">Финансовая поддержка </w:t>
      </w:r>
      <w:r w:rsidR="00DE27A6">
        <w:rPr>
          <w:b/>
        </w:rPr>
        <w:t>для бизнеса</w:t>
      </w:r>
    </w:p>
    <w:p w:rsidR="003B0A42" w:rsidRDefault="003B0A42" w:rsidP="00C35C2D">
      <w:pPr>
        <w:pStyle w:val="ListParagraph"/>
        <w:numPr>
          <w:ilvl w:val="0"/>
          <w:numId w:val="15"/>
        </w:numPr>
        <w:spacing w:after="120"/>
        <w:ind w:left="450" w:hanging="450"/>
        <w:jc w:val="both"/>
      </w:pPr>
      <w:r>
        <w:t xml:space="preserve">Рассмотреть возможность </w:t>
      </w:r>
      <w:r w:rsidR="00440954">
        <w:t xml:space="preserve">оперативного </w:t>
      </w:r>
      <w:r>
        <w:t>предоставления</w:t>
      </w:r>
      <w:r w:rsidR="008251EB">
        <w:t xml:space="preserve"> </w:t>
      </w:r>
      <w:r>
        <w:t>безвозмездной помощи</w:t>
      </w:r>
      <w:r w:rsidR="003E51EB">
        <w:t xml:space="preserve"> </w:t>
      </w:r>
      <w:r>
        <w:t xml:space="preserve"> наиболее пострадавшим от кризиса представителям микро-</w:t>
      </w:r>
      <w:r w:rsidR="00440954">
        <w:t>,</w:t>
      </w:r>
      <w:r>
        <w:t xml:space="preserve"> малого и среднего бизнеса во избежание банкротства этих предприятий и</w:t>
      </w:r>
      <w:r w:rsidR="00440954">
        <w:t xml:space="preserve"> в целях</w:t>
      </w:r>
      <w:r>
        <w:t xml:space="preserve"> оказания помощи их сотрудникам, оказавшимся в тяжелом положении.</w:t>
      </w:r>
    </w:p>
    <w:p w:rsidR="008251EB" w:rsidRDefault="008251EB" w:rsidP="00C35C2D">
      <w:pPr>
        <w:spacing w:after="120"/>
        <w:ind w:left="450" w:firstLine="0"/>
        <w:contextualSpacing/>
        <w:jc w:val="both"/>
      </w:pPr>
      <w:r>
        <w:t>При невозможности выделения безвозмездной помощи – предоставлять ее на беспроцентной основе и на срок более 3-х лет.</w:t>
      </w:r>
    </w:p>
    <w:p w:rsidR="008251EB" w:rsidRDefault="003B0A42" w:rsidP="00C35C2D">
      <w:pPr>
        <w:spacing w:after="120"/>
        <w:ind w:left="450" w:firstLine="0"/>
        <w:contextualSpacing/>
        <w:jc w:val="both"/>
      </w:pPr>
      <w:r w:rsidRPr="00216282">
        <w:rPr>
          <w:u w:val="single"/>
        </w:rPr>
        <w:t xml:space="preserve">Обоснование: </w:t>
      </w:r>
      <w:r w:rsidR="008251EB">
        <w:t xml:space="preserve">льготное кредитование, о котором идет речь в сообщениях Правительства, порождает целый ряд сомнений: </w:t>
      </w:r>
    </w:p>
    <w:p w:rsidR="008251EB" w:rsidRDefault="0015058B" w:rsidP="00C35C2D">
      <w:pPr>
        <w:spacing w:after="120"/>
        <w:ind w:left="450" w:firstLine="0"/>
        <w:contextualSpacing/>
        <w:jc w:val="both"/>
      </w:pPr>
      <w:r>
        <w:t>(1) не ясны</w:t>
      </w:r>
      <w:r w:rsidR="008251EB">
        <w:t xml:space="preserve"> точная эффективная процентная ставка</w:t>
      </w:r>
      <w:r>
        <w:t>, наличие требований о залоге и сроки кредитования</w:t>
      </w:r>
      <w:r w:rsidR="008251EB">
        <w:t xml:space="preserve">, </w:t>
      </w:r>
      <w:r>
        <w:t xml:space="preserve">при недостаточно низкой ставке эти кредиты могут не достичь своих </w:t>
      </w:r>
      <w:proofErr w:type="gramStart"/>
      <w:r>
        <w:t>целей</w:t>
      </w:r>
      <w:proofErr w:type="gramEnd"/>
      <w:r>
        <w:t xml:space="preserve"> и возникнет риск невыплаты этих кредитов;</w:t>
      </w:r>
    </w:p>
    <w:p w:rsidR="003B0A42" w:rsidRDefault="008251EB" w:rsidP="00C35C2D">
      <w:pPr>
        <w:spacing w:after="120"/>
        <w:ind w:left="450" w:firstLine="0"/>
        <w:contextualSpacing/>
        <w:jc w:val="both"/>
      </w:pPr>
      <w:r>
        <w:t>(2) в среднем у коммерческих банков уходит около 5% от выдаваемой суммы на администрирование кредита – это значит, что по меньшей мере 5% средств будет уходить на обслуживание льготных кредитов</w:t>
      </w:r>
      <w:r w:rsidR="00440954">
        <w:t>, то есть конечная ставка не будет ниже 5%</w:t>
      </w:r>
      <w:r w:rsidR="0015058B">
        <w:t>;</w:t>
      </w:r>
    </w:p>
    <w:p w:rsidR="0015058B" w:rsidRDefault="0015058B" w:rsidP="00C35C2D">
      <w:pPr>
        <w:spacing w:after="120"/>
        <w:ind w:left="450" w:firstLine="0"/>
        <w:contextualSpacing/>
        <w:jc w:val="both"/>
      </w:pPr>
      <w:r>
        <w:t>(3) значительная часть предпринимателей может использовать кредиты на покрытие предыдущих кредитов;</w:t>
      </w:r>
    </w:p>
    <w:p w:rsidR="0015058B" w:rsidRDefault="0015058B" w:rsidP="00C35C2D">
      <w:pPr>
        <w:spacing w:after="120"/>
        <w:ind w:left="450" w:firstLine="0"/>
        <w:contextualSpacing/>
        <w:jc w:val="both"/>
      </w:pPr>
      <w:r>
        <w:t>(4) законодательство предусматривает длительную процедуру выдачи этих кредитов и сопутствующую бюрократию, в то время как бизнесу нужно работать;</w:t>
      </w:r>
    </w:p>
    <w:p w:rsidR="0015058B" w:rsidRDefault="0015058B" w:rsidP="00C35C2D">
      <w:pPr>
        <w:spacing w:after="120"/>
        <w:ind w:left="450" w:firstLine="0"/>
        <w:contextualSpacing/>
        <w:jc w:val="both"/>
      </w:pPr>
      <w:r>
        <w:t>(5) не ясна эффективность предыдущих государственных программ льготного кредитования</w:t>
      </w:r>
      <w:r w:rsidR="00216282">
        <w:t xml:space="preserve">. В частности, в адрес </w:t>
      </w:r>
      <w:proofErr w:type="gramStart"/>
      <w:r w:rsidR="00216282">
        <w:t>бизнес-ассоциаций</w:t>
      </w:r>
      <w:proofErr w:type="gramEnd"/>
      <w:r w:rsidR="00216282">
        <w:t xml:space="preserve"> поступает множество обращений о нецелевом использовании и неэффективности госпрограммы «Финансирование сельского хозяйства», на которую ежегодно выделяются миллиарды сомов из госбюджета.</w:t>
      </w:r>
    </w:p>
    <w:p w:rsidR="0015058B" w:rsidRDefault="0015058B" w:rsidP="00C35C2D">
      <w:pPr>
        <w:spacing w:after="120"/>
        <w:ind w:left="450" w:firstLine="0"/>
        <w:contextualSpacing/>
        <w:jc w:val="both"/>
      </w:pPr>
      <w:r>
        <w:t xml:space="preserve">По этим и другим причинам в мировой практике </w:t>
      </w:r>
      <w:r w:rsidR="00216282">
        <w:t xml:space="preserve">в текущей эпидемиологической ситуации </w:t>
      </w:r>
      <w:r>
        <w:t xml:space="preserve">широко применяется механизм безвозмездной оперативной помощи МСБ в онлайн-режиме и безналичным путем. </w:t>
      </w:r>
    </w:p>
    <w:p w:rsidR="003B0A42" w:rsidRPr="00953F77" w:rsidRDefault="003B0A42" w:rsidP="00C35C2D">
      <w:pPr>
        <w:spacing w:after="120"/>
        <w:ind w:firstLine="0"/>
        <w:contextualSpacing/>
        <w:jc w:val="both"/>
        <w:rPr>
          <w:b/>
        </w:rPr>
      </w:pPr>
    </w:p>
    <w:p w:rsidR="00953F77" w:rsidRDefault="0082185E" w:rsidP="00C35C2D">
      <w:pPr>
        <w:spacing w:after="120"/>
        <w:ind w:firstLine="0"/>
        <w:contextualSpacing/>
        <w:jc w:val="both"/>
        <w:rPr>
          <w:b/>
        </w:rPr>
      </w:pPr>
      <w:r>
        <w:rPr>
          <w:b/>
        </w:rPr>
        <w:t>Фискальная политика</w:t>
      </w:r>
    </w:p>
    <w:p w:rsidR="003271B0" w:rsidRDefault="00E90842" w:rsidP="00C35C2D">
      <w:pPr>
        <w:pStyle w:val="ListParagraph"/>
        <w:numPr>
          <w:ilvl w:val="0"/>
          <w:numId w:val="15"/>
        </w:numPr>
        <w:spacing w:after="120"/>
        <w:ind w:left="450" w:hanging="450"/>
        <w:jc w:val="both"/>
      </w:pPr>
      <w:r>
        <w:t>Рассмотреть возможность освобождения</w:t>
      </w:r>
      <w:r w:rsidR="003271B0">
        <w:t xml:space="preserve"> от уплаты налогов (</w:t>
      </w:r>
      <w:r w:rsidR="00C571DA">
        <w:t>предоставление налоговых каникул</w:t>
      </w:r>
      <w:r w:rsidR="003271B0">
        <w:t xml:space="preserve">) для микро- и малого бизнеса </w:t>
      </w:r>
      <w:r w:rsidR="00C571DA">
        <w:t>/ для наиболее пострадавших видов предпринимательской деятельности на срок от 3 до 6 месяцев</w:t>
      </w:r>
      <w:r w:rsidR="009C34AD">
        <w:t>;</w:t>
      </w:r>
      <w:r w:rsidR="00C571DA">
        <w:t xml:space="preserve"> </w:t>
      </w:r>
    </w:p>
    <w:p w:rsidR="00742220" w:rsidRDefault="009C34AD" w:rsidP="00C35C2D">
      <w:pPr>
        <w:pStyle w:val="ListParagraph"/>
        <w:numPr>
          <w:ilvl w:val="0"/>
          <w:numId w:val="15"/>
        </w:numPr>
        <w:tabs>
          <w:tab w:val="left" w:pos="450"/>
        </w:tabs>
        <w:spacing w:after="120"/>
        <w:ind w:left="450" w:hanging="450"/>
        <w:jc w:val="both"/>
      </w:pPr>
      <w:r>
        <w:t>Временно п</w:t>
      </w:r>
      <w:r w:rsidR="00742220">
        <w:t>ересмотреть ставку НДС и социальных отчислений в сторону снижения для наиболее пострадавших видов предпринимательской деятельности</w:t>
      </w:r>
      <w:r w:rsidR="00742220">
        <w:t>, а также рассмотреть возможность поэтапного снижения ставок социальных отчислений для более широкого круга субъектов предпринимательства в целях снижения уровня теневой экономики</w:t>
      </w:r>
      <w:r>
        <w:t>;</w:t>
      </w:r>
    </w:p>
    <w:p w:rsidR="003271B0" w:rsidRDefault="00C571DA" w:rsidP="00C35C2D">
      <w:pPr>
        <w:pStyle w:val="ListParagraph"/>
        <w:numPr>
          <w:ilvl w:val="0"/>
          <w:numId w:val="15"/>
        </w:numPr>
        <w:spacing w:after="120"/>
        <w:ind w:left="450" w:hanging="450"/>
        <w:jc w:val="both"/>
      </w:pPr>
      <w:r>
        <w:t xml:space="preserve">Принять меры по обеспечению быстрого и эффективного </w:t>
      </w:r>
      <w:r w:rsidR="009C34AD">
        <w:t>механизма</w:t>
      </w:r>
      <w:r>
        <w:t xml:space="preserve"> администрирования</w:t>
      </w:r>
      <w:r w:rsidR="0082185E">
        <w:t xml:space="preserve"> </w:t>
      </w:r>
      <w:r>
        <w:t>порядка</w:t>
      </w:r>
      <w:r>
        <w:t xml:space="preserve"> возврата и зачета </w:t>
      </w:r>
      <w:r w:rsidR="0082185E">
        <w:t>НДС</w:t>
      </w:r>
      <w:r>
        <w:t xml:space="preserve"> в электронном формате</w:t>
      </w:r>
      <w:r w:rsidR="009C34AD">
        <w:t>.</w:t>
      </w:r>
      <w:r w:rsidR="0082185E">
        <w:t xml:space="preserve"> </w:t>
      </w:r>
    </w:p>
    <w:p w:rsidR="0082185E" w:rsidRDefault="0082185E" w:rsidP="00C35C2D">
      <w:pPr>
        <w:spacing w:after="120"/>
        <w:ind w:firstLine="0"/>
        <w:contextualSpacing/>
        <w:jc w:val="both"/>
      </w:pPr>
    </w:p>
    <w:p w:rsidR="0082185E" w:rsidRPr="0082185E" w:rsidRDefault="0082185E" w:rsidP="00C35C2D">
      <w:pPr>
        <w:spacing w:after="120"/>
        <w:ind w:firstLine="0"/>
        <w:contextualSpacing/>
        <w:jc w:val="both"/>
        <w:rPr>
          <w:b/>
        </w:rPr>
      </w:pPr>
      <w:r w:rsidRPr="0082185E">
        <w:rPr>
          <w:b/>
        </w:rPr>
        <w:t>Организационно-технические вопросы</w:t>
      </w:r>
    </w:p>
    <w:p w:rsidR="0082185E" w:rsidRDefault="00F228CF" w:rsidP="00C35C2D">
      <w:pPr>
        <w:pStyle w:val="ListParagraph"/>
        <w:numPr>
          <w:ilvl w:val="0"/>
          <w:numId w:val="15"/>
        </w:numPr>
        <w:spacing w:after="120"/>
        <w:ind w:left="450" w:hanging="450"/>
        <w:jc w:val="both"/>
      </w:pPr>
      <w:proofErr w:type="gramStart"/>
      <w:r>
        <w:t xml:space="preserve">Определить </w:t>
      </w:r>
      <w:r w:rsidR="003357B6">
        <w:t xml:space="preserve">заместителя руководителя Аппарата Правительства и </w:t>
      </w:r>
      <w:r w:rsidR="009C34AD">
        <w:t xml:space="preserve">сотрудников </w:t>
      </w:r>
      <w:r w:rsidR="003357B6">
        <w:t>соответствующего</w:t>
      </w:r>
      <w:r w:rsidR="00280C27">
        <w:t xml:space="preserve"> подра</w:t>
      </w:r>
      <w:r w:rsidR="003357B6">
        <w:t>зделения</w:t>
      </w:r>
      <w:r w:rsidR="00280C27">
        <w:t xml:space="preserve"> Аппарата Правительства КР, </w:t>
      </w:r>
      <w:r w:rsidR="00216282">
        <w:t>на кото</w:t>
      </w:r>
      <w:r w:rsidR="003357B6">
        <w:t>рых</w:t>
      </w:r>
      <w:r w:rsidR="00216282">
        <w:t xml:space="preserve"> будет возложена задача по </w:t>
      </w:r>
      <w:r w:rsidR="003357B6">
        <w:t>адресной</w:t>
      </w:r>
      <w:r w:rsidR="00280C27">
        <w:t xml:space="preserve"> п</w:t>
      </w:r>
      <w:r w:rsidR="00216282">
        <w:t>омощи</w:t>
      </w:r>
      <w:r w:rsidR="00280C27">
        <w:t xml:space="preserve"> крупным, имеющим важное значение для бюджета предприятиям в </w:t>
      </w:r>
      <w:r w:rsidR="00957B49">
        <w:t xml:space="preserve">оперативном </w:t>
      </w:r>
      <w:r w:rsidR="00280C27">
        <w:t>преодолении всех бюрократических барьеров и процедур</w:t>
      </w:r>
      <w:r w:rsidR="003357B6">
        <w:t>, скорейшем запуске в эксплуатацию и производство, а также бесперебойное продолжение про</w:t>
      </w:r>
      <w:r w:rsidR="00957B49">
        <w:t>изводственных процессов или иной предпринимательской деятельности</w:t>
      </w:r>
      <w:r w:rsidR="003357B6">
        <w:t>.</w:t>
      </w:r>
      <w:proofErr w:type="gramEnd"/>
    </w:p>
    <w:p w:rsidR="00FE7D66" w:rsidRDefault="00280C27" w:rsidP="00C35C2D">
      <w:pPr>
        <w:spacing w:after="120"/>
        <w:ind w:left="450" w:firstLine="0"/>
        <w:contextualSpacing/>
        <w:jc w:val="both"/>
      </w:pPr>
      <w:r w:rsidRPr="00440954">
        <w:rPr>
          <w:u w:val="single"/>
        </w:rPr>
        <w:t>Обоснование:</w:t>
      </w:r>
      <w:r w:rsidR="00216282">
        <w:t xml:space="preserve"> в текущей ситуации важна бесперебойная работа каждого крупного предприятия</w:t>
      </w:r>
      <w:r w:rsidR="00957B49">
        <w:t xml:space="preserve"> – необходимо обеспечить, </w:t>
      </w:r>
      <w:r w:rsidR="00216282">
        <w:t>чтобы она не прекращалась ни на день. Тем временем, в наш адрес приходят</w:t>
      </w:r>
      <w:r w:rsidR="00440954">
        <w:t xml:space="preserve"> многочисленные обращения о том, что из-за бюрократических барьеров производственные процессы вынужденно простаивают. Многие госорганы в связи с удаленным режимом работы не успевают в срок согласовывать заявки компаний, в</w:t>
      </w:r>
      <w:r w:rsidR="00317089">
        <w:t>ыдавать разрешительные документы</w:t>
      </w:r>
      <w:r w:rsidR="00440954">
        <w:t>, поэтому необходимо точечное содействие, по крайней мере, по крупным предприятиям. Законодательное упрощение регулирования займет время, а оперативная помощь нужна уже сейчас.</w:t>
      </w:r>
    </w:p>
    <w:p w:rsidR="006013AA" w:rsidRDefault="003E51EB" w:rsidP="00C35C2D">
      <w:pPr>
        <w:pStyle w:val="ListParagraph"/>
        <w:numPr>
          <w:ilvl w:val="0"/>
          <w:numId w:val="15"/>
        </w:numPr>
        <w:spacing w:after="120"/>
        <w:ind w:left="450" w:hanging="450"/>
        <w:jc w:val="both"/>
      </w:pPr>
      <w:r>
        <w:t xml:space="preserve">Определить ответственное должностное лицо от каждого напрямую относящегося к экономике государственного органа на уровне руководства (заместителя руководителя) для их постоянного оперативного взаимодействия с </w:t>
      </w:r>
      <w:proofErr w:type="gramStart"/>
      <w:r>
        <w:t>бизнес-ассоциациями</w:t>
      </w:r>
      <w:proofErr w:type="gramEnd"/>
      <w:r>
        <w:t xml:space="preserve"> и решения возникающих проблемных вопросов бизнеса. </w:t>
      </w:r>
    </w:p>
    <w:p w:rsidR="006013AA" w:rsidRDefault="003E51EB" w:rsidP="00C35C2D">
      <w:pPr>
        <w:spacing w:after="120"/>
        <w:ind w:left="450" w:firstLine="0"/>
        <w:contextualSpacing/>
        <w:jc w:val="both"/>
      </w:pPr>
      <w:r>
        <w:t>К таким органам относятся</w:t>
      </w:r>
      <w:r w:rsidR="006013AA">
        <w:t>:</w:t>
      </w:r>
      <w:r>
        <w:t xml:space="preserve"> </w:t>
      </w:r>
      <w:r w:rsidR="006013AA">
        <w:t xml:space="preserve">Аппарат Правительства КР, </w:t>
      </w:r>
      <w:r>
        <w:t xml:space="preserve">Министерство экономики, Комендатуры </w:t>
      </w:r>
      <w:r w:rsidR="006013AA">
        <w:t xml:space="preserve">г. Бишкек и </w:t>
      </w:r>
      <w:r>
        <w:t xml:space="preserve">регионов, </w:t>
      </w:r>
      <w:r w:rsidR="00C87D4F">
        <w:t xml:space="preserve">Министерство транспорта и дорог, Министерство сельского хозяйства, пищевой промышленности и мелиорации, </w:t>
      </w:r>
      <w:r>
        <w:t xml:space="preserve">Министерство внутренних дел, </w:t>
      </w:r>
      <w:r w:rsidR="00C87D4F">
        <w:t xml:space="preserve">Государственный комитет промышленности, энергетики и недропользования </w:t>
      </w:r>
      <w:r w:rsidR="00C87D4F">
        <w:t>КР,</w:t>
      </w:r>
      <w:r w:rsidR="00C87D4F">
        <w:t xml:space="preserve"> </w:t>
      </w:r>
      <w:r>
        <w:t>Министерство иностранных дел, Государственная</w:t>
      </w:r>
      <w:r w:rsidR="006013AA">
        <w:t xml:space="preserve"> пограничная служба КР,</w:t>
      </w:r>
      <w:r>
        <w:t xml:space="preserve"> </w:t>
      </w:r>
      <w:r w:rsidR="006013AA">
        <w:t xml:space="preserve">службы при Правительстве </w:t>
      </w:r>
      <w:proofErr w:type="gramStart"/>
      <w:r w:rsidR="006013AA">
        <w:t>КР</w:t>
      </w:r>
      <w:proofErr w:type="gramEnd"/>
      <w:r w:rsidR="006013AA">
        <w:t xml:space="preserve">: </w:t>
      </w:r>
      <w:r>
        <w:t xml:space="preserve">Государственная таможенная служба, </w:t>
      </w:r>
      <w:r>
        <w:t xml:space="preserve">Государственная </w:t>
      </w:r>
      <w:r>
        <w:t>налоговая</w:t>
      </w:r>
      <w:r w:rsidR="006013AA">
        <w:t xml:space="preserve"> служба, Государственное агентство антимонопольного регулирования, </w:t>
      </w:r>
      <w:r w:rsidR="006013AA">
        <w:t xml:space="preserve">Государственная служба </w:t>
      </w:r>
      <w:r w:rsidR="006013AA">
        <w:t>по борьбе с экономическими преступлениями.</w:t>
      </w:r>
    </w:p>
    <w:p w:rsidR="006013AA" w:rsidRDefault="006013AA" w:rsidP="00C35C2D">
      <w:pPr>
        <w:spacing w:after="120"/>
        <w:ind w:left="450" w:firstLine="0"/>
        <w:contextualSpacing/>
        <w:jc w:val="both"/>
      </w:pPr>
      <w:r>
        <w:t xml:space="preserve">Этим должностным лицам необходимо постоянно осуществлять взаимодействие с представителями </w:t>
      </w:r>
      <w:proofErr w:type="gramStart"/>
      <w:r>
        <w:t>бизнес-ассоциаций</w:t>
      </w:r>
      <w:proofErr w:type="gramEnd"/>
      <w:r>
        <w:t xml:space="preserve"> посредством групп в </w:t>
      </w:r>
      <w:r>
        <w:rPr>
          <w:lang w:val="en-US"/>
        </w:rPr>
        <w:t>WhatsApp</w:t>
      </w:r>
      <w:r>
        <w:t xml:space="preserve"> / других каналов электронной связи.</w:t>
      </w:r>
    </w:p>
    <w:p w:rsidR="00280C27" w:rsidRPr="00280C27" w:rsidRDefault="00D86054" w:rsidP="00C35C2D">
      <w:pPr>
        <w:spacing w:after="120"/>
        <w:ind w:left="450" w:firstLine="0"/>
        <w:contextualSpacing/>
        <w:jc w:val="both"/>
      </w:pPr>
      <w:r w:rsidRPr="00D86054">
        <w:rPr>
          <w:u w:val="single"/>
        </w:rPr>
        <w:t>Справочная информация:</w:t>
      </w:r>
      <w:r>
        <w:t xml:space="preserve"> в период действия режимов ЧС, ЧП и других ограничительных мер, в условиях кризисной ситуации, традиционный порядок обращений бизнеса в госорганы затруднителен и неэффективен. Вопросы поставки важных товаров и комплектующих, проблемы перекрытия дорог, неисполнения законов и приказов комендатур, требуют незамедлительного разрешения.</w:t>
      </w:r>
      <w:r w:rsidR="00493C38">
        <w:t xml:space="preserve"> Такой порядок взаимодействия также позволит снизить дублирование запросов/обращений.</w:t>
      </w:r>
      <w:r>
        <w:t xml:space="preserve"> Сейчас у </w:t>
      </w:r>
      <w:proofErr w:type="gramStart"/>
      <w:r>
        <w:t>бизнес-ассоциаций</w:t>
      </w:r>
      <w:proofErr w:type="gramEnd"/>
      <w:r>
        <w:t xml:space="preserve"> есть </w:t>
      </w:r>
      <w:r w:rsidR="009C34AD">
        <w:t>три</w:t>
      </w:r>
      <w:r>
        <w:t xml:space="preserve"> основных </w:t>
      </w:r>
      <w:r w:rsidR="009C34AD">
        <w:t xml:space="preserve">электронных </w:t>
      </w:r>
      <w:r>
        <w:t>канала оперативной адресации возникающих вопросов, в которых</w:t>
      </w:r>
      <w:r w:rsidR="009B0F3B">
        <w:t xml:space="preserve"> нет возможности прямого обращения практически ни к одному из вышеперечисленных государственных органов. </w:t>
      </w:r>
    </w:p>
    <w:p w:rsidR="007B3506" w:rsidRPr="0082185E" w:rsidRDefault="007B3506" w:rsidP="00C35C2D">
      <w:pPr>
        <w:spacing w:after="120"/>
        <w:ind w:firstLine="0"/>
        <w:contextualSpacing/>
        <w:jc w:val="both"/>
        <w:rPr>
          <w:b/>
        </w:rPr>
      </w:pPr>
    </w:p>
    <w:p w:rsidR="00472AED" w:rsidRDefault="00472AED" w:rsidP="00C35C2D">
      <w:pPr>
        <w:snapToGrid w:val="0"/>
        <w:spacing w:after="120"/>
        <w:ind w:firstLine="0"/>
        <w:contextualSpacing/>
        <w:jc w:val="both"/>
        <w:rPr>
          <w:rFonts w:eastAsia="仿宋"/>
          <w:b/>
        </w:rPr>
      </w:pPr>
      <w:r>
        <w:rPr>
          <w:rFonts w:eastAsia="仿宋"/>
          <w:b/>
        </w:rPr>
        <w:t>По</w:t>
      </w:r>
      <w:r w:rsidR="00DE27A6">
        <w:rPr>
          <w:rFonts w:eastAsia="仿宋"/>
          <w:b/>
        </w:rPr>
        <w:t>ддержка промышленности</w:t>
      </w:r>
    </w:p>
    <w:p w:rsidR="00911996" w:rsidRPr="00FE7D66" w:rsidRDefault="00911996" w:rsidP="00C35C2D">
      <w:pPr>
        <w:pStyle w:val="ListParagraph"/>
        <w:numPr>
          <w:ilvl w:val="0"/>
          <w:numId w:val="15"/>
        </w:numPr>
        <w:snapToGrid w:val="0"/>
        <w:spacing w:after="120"/>
        <w:ind w:left="450" w:hanging="450"/>
        <w:jc w:val="both"/>
        <w:rPr>
          <w:rFonts w:eastAsia="仿宋"/>
          <w:b/>
        </w:rPr>
      </w:pPr>
      <w:r w:rsidRPr="00911996">
        <w:t>Упростить взаимодействие предпринимат</w:t>
      </w:r>
      <w:r>
        <w:t xml:space="preserve">елей отрасли недропользования с </w:t>
      </w:r>
      <w:r w:rsidRPr="00911996">
        <w:t>государственными органами по:</w:t>
      </w:r>
      <w:r>
        <w:t xml:space="preserve"> а)</w:t>
      </w:r>
      <w:r w:rsidRPr="00911996">
        <w:t xml:space="preserve"> получению лицензионных соглашений на право пользования подземными водами в собственных нуждах;</w:t>
      </w:r>
      <w:r>
        <w:t xml:space="preserve"> б</w:t>
      </w:r>
      <w:r w:rsidRPr="00911996">
        <w:t>) получению разрешений по дополнительным лесоустроительным проектам;</w:t>
      </w:r>
      <w:r>
        <w:t xml:space="preserve"> в) </w:t>
      </w:r>
      <w:r w:rsidRPr="00911996">
        <w:t>получению экспертных заключений по проектам и архитектурн</w:t>
      </w:r>
      <w:r>
        <w:t>о-планировочным условиям (АПУ)</w:t>
      </w:r>
      <w:r w:rsidRPr="00911996">
        <w:t>;</w:t>
      </w:r>
      <w:r>
        <w:t xml:space="preserve"> г) </w:t>
      </w:r>
      <w:r w:rsidRPr="00063368">
        <w:t>разрешениям по особо охраняемым землям</w:t>
      </w:r>
    </w:p>
    <w:p w:rsidR="00911996" w:rsidRPr="00911996" w:rsidRDefault="00911996" w:rsidP="00C35C2D">
      <w:pPr>
        <w:pStyle w:val="ListParagraph"/>
        <w:numPr>
          <w:ilvl w:val="0"/>
          <w:numId w:val="15"/>
        </w:numPr>
        <w:snapToGrid w:val="0"/>
        <w:spacing w:after="120"/>
        <w:ind w:left="450" w:hanging="450"/>
        <w:jc w:val="both"/>
        <w:rPr>
          <w:rFonts w:eastAsia="仿宋"/>
          <w:b/>
        </w:rPr>
      </w:pPr>
      <w:r w:rsidRPr="00063368">
        <w:rPr>
          <w:rFonts w:eastAsia="仿宋"/>
        </w:rPr>
        <w:t>Разрешить</w:t>
      </w:r>
      <w:r>
        <w:rPr>
          <w:rFonts w:eastAsia="仿宋"/>
        </w:rPr>
        <w:t xml:space="preserve"> в</w:t>
      </w:r>
      <w:r w:rsidRPr="00063368">
        <w:rPr>
          <w:rFonts w:eastAsia="仿宋"/>
        </w:rPr>
        <w:t xml:space="preserve"> 2020 году осуществлять за пределами </w:t>
      </w:r>
      <w:proofErr w:type="spellStart"/>
      <w:r w:rsidRPr="00063368">
        <w:rPr>
          <w:rFonts w:eastAsia="仿宋"/>
        </w:rPr>
        <w:t>Кыргызской</w:t>
      </w:r>
      <w:proofErr w:type="spellEnd"/>
      <w:r w:rsidRPr="00063368">
        <w:rPr>
          <w:rFonts w:eastAsia="仿宋"/>
        </w:rPr>
        <w:t xml:space="preserve"> Республики прямую реализацию золотосодержащей руды и концентрата.</w:t>
      </w:r>
    </w:p>
    <w:p w:rsidR="00911996" w:rsidRPr="00911996" w:rsidRDefault="00911996" w:rsidP="00C35C2D">
      <w:pPr>
        <w:pStyle w:val="ListParagraph"/>
        <w:numPr>
          <w:ilvl w:val="0"/>
          <w:numId w:val="15"/>
        </w:numPr>
        <w:snapToGrid w:val="0"/>
        <w:spacing w:after="120"/>
        <w:ind w:left="450" w:hanging="450"/>
        <w:jc w:val="both"/>
        <w:rPr>
          <w:rFonts w:eastAsia="仿宋"/>
          <w:b/>
        </w:rPr>
      </w:pPr>
      <w:r>
        <w:t xml:space="preserve">Оказать содействие </w:t>
      </w:r>
      <w:r w:rsidRPr="00063368">
        <w:t xml:space="preserve">в </w:t>
      </w:r>
      <w:r w:rsidR="003357B6">
        <w:t>завершении</w:t>
      </w:r>
      <w:r w:rsidRPr="00063368">
        <w:t xml:space="preserve"> работы Межведомственной комиссии по изучению ситуации, сложившейся на участке «</w:t>
      </w:r>
      <w:proofErr w:type="spellStart"/>
      <w:r w:rsidRPr="00063368">
        <w:t>Бучук</w:t>
      </w:r>
      <w:proofErr w:type="spellEnd"/>
      <w:r w:rsidRPr="00063368">
        <w:t>» месторождения «</w:t>
      </w:r>
      <w:proofErr w:type="gramStart"/>
      <w:r w:rsidRPr="00063368">
        <w:t>Солтон-Сары</w:t>
      </w:r>
      <w:proofErr w:type="gramEnd"/>
      <w:r w:rsidRPr="00063368">
        <w:t xml:space="preserve">», </w:t>
      </w:r>
      <w:r w:rsidR="007872ED">
        <w:t>образован</w:t>
      </w:r>
      <w:r w:rsidRPr="00063368">
        <w:t>ной распоряжением Правительства К</w:t>
      </w:r>
      <w:r w:rsidR="007872ED">
        <w:t>Р от 22 ноября 2019 года</w:t>
      </w:r>
    </w:p>
    <w:p w:rsidR="001A2946" w:rsidRPr="00472AED" w:rsidRDefault="00F145AD" w:rsidP="00317089">
      <w:pPr>
        <w:pStyle w:val="ListParagraph"/>
        <w:numPr>
          <w:ilvl w:val="0"/>
          <w:numId w:val="15"/>
        </w:numPr>
        <w:tabs>
          <w:tab w:val="left" w:pos="450"/>
        </w:tabs>
        <w:snapToGrid w:val="0"/>
        <w:spacing w:after="120"/>
        <w:ind w:left="450" w:hanging="450"/>
        <w:jc w:val="both"/>
        <w:rPr>
          <w:rFonts w:eastAsia="仿宋"/>
          <w:b/>
        </w:rPr>
      </w:pPr>
      <w:r w:rsidRPr="00F145AD">
        <w:t>Оказать содействие в импорте не</w:t>
      </w:r>
      <w:r w:rsidR="00317089">
        <w:t xml:space="preserve">обходимых комплектующих, сырья, </w:t>
      </w:r>
      <w:r w:rsidRPr="00F145AD">
        <w:t>оборудования</w:t>
      </w:r>
      <w:r w:rsidR="00317089">
        <w:t xml:space="preserve"> и техники</w:t>
      </w:r>
      <w:r w:rsidRPr="00F145AD">
        <w:t xml:space="preserve"> для отечественных производственных предприятий,</w:t>
      </w:r>
      <w:r w:rsidR="00317089">
        <w:rPr>
          <w:rFonts w:eastAsia="仿宋"/>
        </w:rPr>
        <w:t xml:space="preserve"> а также</w:t>
      </w:r>
      <w:r w:rsidR="001A2946">
        <w:rPr>
          <w:rFonts w:eastAsia="仿宋"/>
        </w:rPr>
        <w:t xml:space="preserve"> в экспорте </w:t>
      </w:r>
      <w:r w:rsidR="00317089">
        <w:rPr>
          <w:rFonts w:eastAsia="仿宋"/>
        </w:rPr>
        <w:t xml:space="preserve">их </w:t>
      </w:r>
      <w:r w:rsidR="001A2946">
        <w:rPr>
          <w:rFonts w:eastAsia="仿宋"/>
        </w:rPr>
        <w:t>продукции в сопредельные</w:t>
      </w:r>
      <w:r w:rsidR="00317089">
        <w:rPr>
          <w:rFonts w:eastAsia="仿宋"/>
        </w:rPr>
        <w:t xml:space="preserve"> и другие</w:t>
      </w:r>
      <w:r w:rsidR="001A2946">
        <w:rPr>
          <w:rFonts w:eastAsia="仿宋"/>
        </w:rPr>
        <w:t xml:space="preserve"> государства</w:t>
      </w:r>
      <w:r w:rsidR="001A2946" w:rsidRPr="001A2946">
        <w:rPr>
          <w:rFonts w:eastAsia="仿宋"/>
        </w:rPr>
        <w:t>;</w:t>
      </w:r>
    </w:p>
    <w:p w:rsidR="002F586E" w:rsidRPr="00472AED" w:rsidRDefault="002F586E" w:rsidP="00C35C2D">
      <w:pPr>
        <w:pStyle w:val="ListParagraph"/>
        <w:numPr>
          <w:ilvl w:val="0"/>
          <w:numId w:val="15"/>
        </w:numPr>
        <w:snapToGrid w:val="0"/>
        <w:spacing w:after="120"/>
        <w:ind w:left="450" w:hanging="450"/>
        <w:jc w:val="both"/>
        <w:rPr>
          <w:rFonts w:eastAsia="仿宋"/>
          <w:b/>
        </w:rPr>
      </w:pPr>
      <w:r>
        <w:t xml:space="preserve">Оказать содействие </w:t>
      </w:r>
      <w:r>
        <w:rPr>
          <w:rFonts w:eastAsia="仿宋"/>
        </w:rPr>
        <w:t xml:space="preserve">горнодобывающим </w:t>
      </w:r>
      <w:r w:rsidR="00317089">
        <w:t>предприятиям</w:t>
      </w:r>
      <w:r>
        <w:t xml:space="preserve"> со стороны Министерства здравоохранения КР в</w:t>
      </w:r>
      <w:r w:rsidRPr="00493E84">
        <w:t xml:space="preserve"> тестировани</w:t>
      </w:r>
      <w:r>
        <w:t>и</w:t>
      </w:r>
      <w:r w:rsidRPr="00493E84">
        <w:t xml:space="preserve"> / диагностике сотрудников вахты </w:t>
      </w:r>
      <w:r>
        <w:t xml:space="preserve">во избежание </w:t>
      </w:r>
      <w:r>
        <w:t>случаев инфицирования;</w:t>
      </w:r>
    </w:p>
    <w:p w:rsidR="001F1DAB" w:rsidRPr="001F1DAB" w:rsidRDefault="001F1DAB" w:rsidP="001F1DAB">
      <w:pPr>
        <w:pStyle w:val="ListParagraph"/>
        <w:numPr>
          <w:ilvl w:val="0"/>
          <w:numId w:val="15"/>
        </w:numPr>
        <w:snapToGrid w:val="0"/>
        <w:spacing w:after="120"/>
        <w:ind w:left="450" w:hanging="450"/>
        <w:jc w:val="both"/>
        <w:rPr>
          <w:rFonts w:eastAsia="仿宋"/>
          <w:b/>
        </w:rPr>
      </w:pPr>
      <w:r w:rsidRPr="001F1DAB">
        <w:rPr>
          <w:rFonts w:eastAsia="仿宋"/>
        </w:rPr>
        <w:t xml:space="preserve">Обеспечить беспрепятственное передвижение между регионами республики работников, предметов снабжения, техники и товаров производственных предприятий, при соблюдении ими санитарно-эпидемиологических норм; обратить </w:t>
      </w:r>
      <w:r w:rsidR="00317089">
        <w:rPr>
          <w:rFonts w:eastAsia="仿宋"/>
        </w:rPr>
        <w:t xml:space="preserve">особое </w:t>
      </w:r>
      <w:r w:rsidRPr="001F1DAB">
        <w:rPr>
          <w:rFonts w:eastAsia="仿宋"/>
        </w:rPr>
        <w:t xml:space="preserve">внимание на регулирование деятельности гражданских </w:t>
      </w:r>
      <w:proofErr w:type="gramStart"/>
      <w:r w:rsidRPr="001F1DAB">
        <w:rPr>
          <w:rFonts w:eastAsia="仿宋"/>
        </w:rPr>
        <w:t>блок-постов</w:t>
      </w:r>
      <w:proofErr w:type="gramEnd"/>
      <w:r w:rsidRPr="001F1DAB">
        <w:rPr>
          <w:rFonts w:eastAsia="仿宋"/>
        </w:rPr>
        <w:t xml:space="preserve"> в регионах страны;</w:t>
      </w:r>
    </w:p>
    <w:p w:rsidR="0091678D" w:rsidRPr="002F738D" w:rsidRDefault="002F738D" w:rsidP="001F1DAB">
      <w:pPr>
        <w:pStyle w:val="ListParagraph"/>
        <w:numPr>
          <w:ilvl w:val="0"/>
          <w:numId w:val="15"/>
        </w:numPr>
        <w:snapToGrid w:val="0"/>
        <w:spacing w:after="120"/>
        <w:ind w:left="450" w:hanging="450"/>
        <w:jc w:val="both"/>
        <w:rPr>
          <w:rFonts w:eastAsia="仿宋"/>
          <w:b/>
        </w:rPr>
      </w:pPr>
      <w:r>
        <w:t xml:space="preserve">В целях снижения финансовой нагрузки на </w:t>
      </w:r>
      <w:r w:rsidR="002F586E">
        <w:t>геологоразведочные компании,</w:t>
      </w:r>
      <w:r>
        <w:t xml:space="preserve"> приостановить начисление платежей за удержание лицензий </w:t>
      </w:r>
      <w:r w:rsidR="00911996">
        <w:t xml:space="preserve">(ПУЛ) </w:t>
      </w:r>
      <w:r>
        <w:t>на период</w:t>
      </w:r>
      <w:r w:rsidR="000E43BB">
        <w:t xml:space="preserve"> чрезвычайной ситуации в стране</w:t>
      </w:r>
      <w:r w:rsidR="000E43BB" w:rsidRPr="000E43BB">
        <w:t>;</w:t>
      </w:r>
    </w:p>
    <w:p w:rsidR="002F738D" w:rsidRPr="001A2946" w:rsidRDefault="002F738D" w:rsidP="00C35C2D">
      <w:pPr>
        <w:pStyle w:val="ListParagraph"/>
        <w:numPr>
          <w:ilvl w:val="0"/>
          <w:numId w:val="15"/>
        </w:numPr>
        <w:snapToGrid w:val="0"/>
        <w:spacing w:after="120"/>
        <w:ind w:left="450" w:hanging="450"/>
        <w:jc w:val="both"/>
        <w:rPr>
          <w:rFonts w:eastAsia="仿宋"/>
          <w:b/>
        </w:rPr>
      </w:pPr>
      <w:r>
        <w:t>Пересмотр</w:t>
      </w:r>
      <w:r w:rsidR="00911996">
        <w:t>еть</w:t>
      </w:r>
      <w:r>
        <w:t xml:space="preserve"> обязательств</w:t>
      </w:r>
      <w:r w:rsidR="00911996">
        <w:t>а</w:t>
      </w:r>
      <w:r>
        <w:t xml:space="preserve"> горнодобывающих компаний по </w:t>
      </w:r>
      <w:r w:rsidR="00911996">
        <w:t>срокам строительных работ</w:t>
      </w:r>
      <w:r>
        <w:t xml:space="preserve"> ввиду невозм</w:t>
      </w:r>
      <w:r w:rsidR="00317089">
        <w:t>ожности получения разрешительной документации</w:t>
      </w:r>
      <w:r>
        <w:t xml:space="preserve"> в соответствующих государственных органах</w:t>
      </w:r>
      <w:r w:rsidR="00317089">
        <w:t>, приостановить обязательства</w:t>
      </w:r>
      <w:r w:rsidR="00317089">
        <w:t xml:space="preserve"> исполнения </w:t>
      </w:r>
      <w:r w:rsidR="00317089">
        <w:t xml:space="preserve">других </w:t>
      </w:r>
      <w:r w:rsidR="00317089">
        <w:t>положений лицензионных соглашений</w:t>
      </w:r>
      <w:r w:rsidR="00317089">
        <w:t>, выполнение которых затруднено в связи с кризисной ситуацией</w:t>
      </w:r>
      <w:r w:rsidRPr="002F738D">
        <w:t>;</w:t>
      </w:r>
    </w:p>
    <w:p w:rsidR="001A2946" w:rsidRPr="003F7E50" w:rsidRDefault="001A2946" w:rsidP="00C35C2D">
      <w:pPr>
        <w:pStyle w:val="ListParagraph"/>
        <w:numPr>
          <w:ilvl w:val="0"/>
          <w:numId w:val="15"/>
        </w:numPr>
        <w:snapToGrid w:val="0"/>
        <w:spacing w:after="120"/>
        <w:ind w:left="450" w:hanging="450"/>
        <w:jc w:val="both"/>
        <w:rPr>
          <w:rFonts w:eastAsia="仿宋"/>
          <w:b/>
        </w:rPr>
      </w:pPr>
      <w:r>
        <w:t>Рассмотреть возможность расширения перечня товаров, для которых предусмотрен упрощенный импорт</w:t>
      </w:r>
      <w:r w:rsidRPr="001A2946">
        <w:t>/</w:t>
      </w:r>
      <w:r>
        <w:t>экспорт по «зеленому коридору» между странами ЕАЭС, включив в него товары, необходимые для крупных налогоплательщиков (производственных предприятий КР)</w:t>
      </w:r>
      <w:r w:rsidRPr="001A2946">
        <w:t>;</w:t>
      </w:r>
    </w:p>
    <w:p w:rsidR="003F7E50" w:rsidRPr="002F738D" w:rsidRDefault="003F7E50" w:rsidP="00C35C2D">
      <w:pPr>
        <w:pStyle w:val="ListParagraph"/>
        <w:numPr>
          <w:ilvl w:val="0"/>
          <w:numId w:val="15"/>
        </w:numPr>
        <w:snapToGrid w:val="0"/>
        <w:spacing w:after="120"/>
        <w:ind w:left="450" w:hanging="450"/>
        <w:jc w:val="both"/>
        <w:rPr>
          <w:rFonts w:eastAsia="仿宋"/>
          <w:b/>
        </w:rPr>
      </w:pPr>
      <w:r>
        <w:t xml:space="preserve">Создать условия для привлечения инвестиций и освоение месторождений </w:t>
      </w:r>
      <w:r w:rsidR="003357B6">
        <w:t xml:space="preserve">драгоценных, </w:t>
      </w:r>
      <w:r>
        <w:t>редкоземельных металлов</w:t>
      </w:r>
      <w:r w:rsidR="003357B6">
        <w:t xml:space="preserve"> и другие высокодоходные проекты в целях создания дополнительных рабочих мест и получения дополнительных платежей в бюджеты республики.</w:t>
      </w:r>
      <w:r>
        <w:t xml:space="preserve"> </w:t>
      </w:r>
    </w:p>
    <w:p w:rsidR="002F738D" w:rsidRPr="00911996" w:rsidRDefault="002F738D" w:rsidP="00C35C2D">
      <w:pPr>
        <w:pStyle w:val="ListParagraph"/>
        <w:snapToGrid w:val="0"/>
        <w:spacing w:after="120"/>
        <w:ind w:firstLine="0"/>
        <w:jc w:val="both"/>
      </w:pPr>
    </w:p>
    <w:p w:rsidR="002F738D" w:rsidRDefault="005D3DE4" w:rsidP="007A79E6">
      <w:pPr>
        <w:pStyle w:val="ListParagraph"/>
        <w:snapToGrid w:val="0"/>
        <w:spacing w:after="120"/>
        <w:ind w:left="0" w:firstLine="0"/>
        <w:contextualSpacing w:val="0"/>
        <w:jc w:val="both"/>
        <w:rPr>
          <w:b/>
        </w:rPr>
      </w:pPr>
      <w:r>
        <w:rPr>
          <w:b/>
        </w:rPr>
        <w:t>Т</w:t>
      </w:r>
      <w:r w:rsidR="002F738D">
        <w:rPr>
          <w:b/>
        </w:rPr>
        <w:t>ел</w:t>
      </w:r>
      <w:r w:rsidR="00E90842">
        <w:rPr>
          <w:b/>
        </w:rPr>
        <w:t>екоммун</w:t>
      </w:r>
      <w:r>
        <w:rPr>
          <w:b/>
        </w:rPr>
        <w:t>икации</w:t>
      </w:r>
      <w:r w:rsidR="00E90842">
        <w:rPr>
          <w:b/>
        </w:rPr>
        <w:t xml:space="preserve"> и банковская деятельность</w:t>
      </w:r>
    </w:p>
    <w:p w:rsidR="002F738D" w:rsidRPr="00F0559E" w:rsidRDefault="00946C03" w:rsidP="00C35C2D">
      <w:pPr>
        <w:pStyle w:val="ListParagraph"/>
        <w:numPr>
          <w:ilvl w:val="0"/>
          <w:numId w:val="15"/>
        </w:numPr>
        <w:snapToGrid w:val="0"/>
        <w:spacing w:after="120"/>
        <w:ind w:left="450" w:hanging="450"/>
        <w:jc w:val="both"/>
        <w:rPr>
          <w:b/>
        </w:rPr>
      </w:pPr>
      <w:r>
        <w:t>Ускорить введение в законодательство</w:t>
      </w:r>
      <w:r w:rsidR="002F738D">
        <w:t xml:space="preserve"> </w:t>
      </w:r>
      <w:r>
        <w:t xml:space="preserve">поправок, позволяющих полноценное </w:t>
      </w:r>
      <w:r w:rsidR="002F738D">
        <w:t>использование удаленной идентификации</w:t>
      </w:r>
      <w:r w:rsidR="00F0559E">
        <w:t xml:space="preserve"> клиентов </w:t>
      </w:r>
      <w:r w:rsidR="00A20B2A">
        <w:t xml:space="preserve">коммерческих </w:t>
      </w:r>
      <w:r w:rsidR="00F0559E">
        <w:t>банков</w:t>
      </w:r>
      <w:r w:rsidR="002F738D">
        <w:t xml:space="preserve"> в целях развития </w:t>
      </w:r>
      <w:r w:rsidR="00F0559E">
        <w:t>дистанционных банковских услуг</w:t>
      </w:r>
      <w:r w:rsidR="000E43BB" w:rsidRPr="000E43BB">
        <w:t>;</w:t>
      </w:r>
    </w:p>
    <w:p w:rsidR="00F0559E" w:rsidRPr="007A79E6" w:rsidRDefault="00462734" w:rsidP="00C35C2D">
      <w:pPr>
        <w:pStyle w:val="ListParagraph"/>
        <w:numPr>
          <w:ilvl w:val="0"/>
          <w:numId w:val="15"/>
        </w:numPr>
        <w:snapToGrid w:val="0"/>
        <w:spacing w:after="120"/>
        <w:ind w:left="450" w:hanging="450"/>
        <w:jc w:val="both"/>
        <w:rPr>
          <w:b/>
        </w:rPr>
      </w:pPr>
      <w:r>
        <w:t>Предусмотреть</w:t>
      </w:r>
      <w:r w:rsidR="00F0559E">
        <w:t xml:space="preserve"> </w:t>
      </w:r>
      <w:r w:rsidR="00DC3D5F">
        <w:t>возможность использования</w:t>
      </w:r>
      <w:r w:rsidR="00F0559E">
        <w:t xml:space="preserve"> </w:t>
      </w:r>
      <w:r>
        <w:t xml:space="preserve">современных технологий </w:t>
      </w:r>
      <w:r w:rsidR="00F0559E">
        <w:t xml:space="preserve">удаленной идентификации </w:t>
      </w:r>
      <w:r w:rsidR="007A79E6" w:rsidRPr="007A79E6">
        <w:t>и верификации поль</w:t>
      </w:r>
      <w:r w:rsidR="007A79E6" w:rsidRPr="007A79E6">
        <w:t>зователей электронных кошельков,</w:t>
      </w:r>
      <w:r w:rsidR="00F0559E">
        <w:t xml:space="preserve"> операторов </w:t>
      </w:r>
      <w:r>
        <w:t xml:space="preserve">платежных систем, в том числе </w:t>
      </w:r>
      <w:r w:rsidR="00817F7C" w:rsidRPr="00817F7C">
        <w:t>осуществляющих платежи</w:t>
      </w:r>
      <w:r w:rsidR="00817F7C">
        <w:t xml:space="preserve"> </w:t>
      </w:r>
      <w:r>
        <w:t>через мобильные приложения агентов,</w:t>
      </w:r>
      <w:r w:rsidR="00B40006">
        <w:t xml:space="preserve"> в целях развития дистанционных </w:t>
      </w:r>
      <w:r w:rsidR="00F0559E">
        <w:t>услуг</w:t>
      </w:r>
      <w:r w:rsidR="006B7C37">
        <w:t xml:space="preserve"> и увеличения объемов безналичных платежей</w:t>
      </w:r>
      <w:r w:rsidR="00F0559E" w:rsidRPr="00F0559E">
        <w:t>;</w:t>
      </w:r>
    </w:p>
    <w:p w:rsidR="002F586E" w:rsidRPr="00F0559E" w:rsidRDefault="00462734" w:rsidP="00C35C2D">
      <w:pPr>
        <w:pStyle w:val="ListParagraph"/>
        <w:numPr>
          <w:ilvl w:val="0"/>
          <w:numId w:val="15"/>
        </w:numPr>
        <w:spacing w:after="120"/>
        <w:ind w:left="450" w:hanging="450"/>
        <w:jc w:val="both"/>
      </w:pPr>
      <w:r>
        <w:t>Предусмотреть освобождение от</w:t>
      </w:r>
      <w:r w:rsidR="002F586E" w:rsidRPr="00F0559E">
        <w:t xml:space="preserve"> </w:t>
      </w:r>
      <w:r>
        <w:t>уплаты</w:t>
      </w:r>
      <w:r w:rsidR="002F586E" w:rsidRPr="00F0559E">
        <w:t xml:space="preserve"> за услуги </w:t>
      </w:r>
      <w:r w:rsidR="002F586E">
        <w:t>ОАО «</w:t>
      </w:r>
      <w:r w:rsidR="002F586E" w:rsidRPr="00F0559E">
        <w:t>РПО РМТР</w:t>
      </w:r>
      <w:r w:rsidR="002F586E">
        <w:t>»</w:t>
      </w:r>
      <w:r w:rsidR="002F586E" w:rsidRPr="00F0559E">
        <w:t xml:space="preserve"> за распространени</w:t>
      </w:r>
      <w:r w:rsidR="002F586E">
        <w:t xml:space="preserve">е </w:t>
      </w:r>
      <w:proofErr w:type="gramStart"/>
      <w:r w:rsidR="00FE7D66">
        <w:t>теле-</w:t>
      </w:r>
      <w:r w:rsidR="002F586E">
        <w:t>радиосигнала</w:t>
      </w:r>
      <w:proofErr w:type="gramEnd"/>
      <w:r w:rsidR="002F586E">
        <w:t xml:space="preserve"> отечественными </w:t>
      </w:r>
      <w:r w:rsidR="00FE7D66">
        <w:t>юридическими лицами</w:t>
      </w:r>
      <w:r w:rsidR="002F586E" w:rsidRPr="00F0559E">
        <w:t xml:space="preserve"> на территории </w:t>
      </w:r>
      <w:r w:rsidR="002F586E">
        <w:t>р</w:t>
      </w:r>
      <w:r w:rsidR="002F586E" w:rsidRPr="00F0559E">
        <w:t xml:space="preserve">еспублики с марта </w:t>
      </w:r>
      <w:r w:rsidR="002F586E">
        <w:t xml:space="preserve">2020 года до </w:t>
      </w:r>
      <w:r w:rsidR="00FE7D66">
        <w:t>стабилизации кризисной ситуации</w:t>
      </w:r>
      <w:r w:rsidR="002F586E" w:rsidRPr="00F0559E">
        <w:t>;</w:t>
      </w:r>
    </w:p>
    <w:p w:rsidR="00F0559E" w:rsidRDefault="00F0559E" w:rsidP="00C35C2D">
      <w:pPr>
        <w:pStyle w:val="ListParagraph"/>
        <w:numPr>
          <w:ilvl w:val="0"/>
          <w:numId w:val="15"/>
        </w:numPr>
        <w:spacing w:after="120"/>
        <w:ind w:left="450" w:hanging="450"/>
        <w:jc w:val="both"/>
      </w:pPr>
      <w:r>
        <w:t>Не применять штрафные санкции</w:t>
      </w:r>
      <w:r w:rsidRPr="00F0559E">
        <w:t xml:space="preserve"> </w:t>
      </w:r>
      <w:r w:rsidR="000E43BB">
        <w:t xml:space="preserve">в отношении телерадиокомпаний за невыполнение обязательств согласно Закону КР «О телевидении и радиовещании» по обеспечению не менее 50% эфира программами отечественного производства и на государственном языке с марта 2020 года </w:t>
      </w:r>
      <w:r w:rsidR="00FE7D66">
        <w:t>до стабилизации кризисной ситуации</w:t>
      </w:r>
      <w:r w:rsidR="00C35C2D">
        <w:t>.</w:t>
      </w:r>
    </w:p>
    <w:p w:rsidR="007B3506" w:rsidRDefault="007B3506" w:rsidP="007B3506">
      <w:pPr>
        <w:pStyle w:val="ListParagraph"/>
        <w:spacing w:after="120"/>
        <w:ind w:left="450" w:firstLine="0"/>
        <w:jc w:val="both"/>
      </w:pPr>
    </w:p>
    <w:p w:rsidR="007B3506" w:rsidRDefault="002F738D" w:rsidP="007B3506">
      <w:pPr>
        <w:spacing w:after="120"/>
        <w:ind w:firstLine="0"/>
        <w:contextualSpacing/>
        <w:jc w:val="both"/>
        <w:rPr>
          <w:b/>
        </w:rPr>
      </w:pPr>
      <w:r>
        <w:t xml:space="preserve"> </w:t>
      </w:r>
      <w:r w:rsidR="007B3506">
        <w:rPr>
          <w:b/>
        </w:rPr>
        <w:t>Поддержка отечественных авиакомпаний</w:t>
      </w:r>
    </w:p>
    <w:p w:rsidR="007B3506" w:rsidRDefault="007B3506" w:rsidP="007B3506">
      <w:pPr>
        <w:pStyle w:val="ListParagraph"/>
        <w:numPr>
          <w:ilvl w:val="0"/>
          <w:numId w:val="15"/>
        </w:numPr>
        <w:spacing w:after="120"/>
        <w:ind w:left="450" w:hanging="450"/>
        <w:jc w:val="both"/>
      </w:pPr>
      <w:r>
        <w:t>Ускорить принятие мер поддержки отечественных авиакомпаний (в том числе освобождение от НДС на импорт при временном ввозе воздушных судов, двигателей и запасных частей для гражданской авиации)</w:t>
      </w:r>
    </w:p>
    <w:p w:rsidR="002F738D" w:rsidRDefault="007B3506" w:rsidP="007B3506">
      <w:pPr>
        <w:spacing w:after="120"/>
        <w:ind w:left="450" w:firstLine="0"/>
        <w:contextualSpacing/>
        <w:jc w:val="both"/>
      </w:pPr>
      <w:r w:rsidRPr="00FE7D66">
        <w:rPr>
          <w:u w:val="single"/>
        </w:rPr>
        <w:t>Обоснование:</w:t>
      </w:r>
      <w:r>
        <w:t xml:space="preserve"> в период чрезвычайных ситуаций особую важность приобретает наличие работоспособной местной гражданской авиации – отечественных авиакомпаний. Это важно с точки зрения оперативной эвакуации граждан из отдельных регионов, возвращения соотечественников на родину, доставки грузов, средств защиты и для решения многих других задач. Тем временем, авиакомпании страны находятся в сложном положении не только в связи с текущим кризисом, который в первую очередь затронул авиасообщение, но и в связи с недостаточной поддержкой государства в течение последних нескольких лет.</w:t>
      </w:r>
    </w:p>
    <w:p w:rsidR="007B3506" w:rsidRPr="007B3506" w:rsidRDefault="007B3506" w:rsidP="007B3506">
      <w:pPr>
        <w:spacing w:after="120"/>
        <w:ind w:left="450" w:firstLine="0"/>
        <w:contextualSpacing/>
        <w:jc w:val="both"/>
      </w:pPr>
    </w:p>
    <w:p w:rsidR="00292BE2" w:rsidRDefault="00292BE2" w:rsidP="00C35C2D">
      <w:pPr>
        <w:spacing w:after="120"/>
        <w:ind w:firstLine="0"/>
        <w:contextualSpacing/>
        <w:jc w:val="both"/>
        <w:rPr>
          <w:b/>
        </w:rPr>
      </w:pPr>
      <w:r>
        <w:rPr>
          <w:b/>
        </w:rPr>
        <w:t>Инвестиционный климат</w:t>
      </w:r>
    </w:p>
    <w:p w:rsidR="00292BE2" w:rsidRPr="00481DD9" w:rsidRDefault="00292BE2" w:rsidP="00C35C2D">
      <w:pPr>
        <w:pStyle w:val="ListParagraph"/>
        <w:numPr>
          <w:ilvl w:val="0"/>
          <w:numId w:val="15"/>
        </w:numPr>
        <w:spacing w:after="120"/>
        <w:ind w:left="450" w:hanging="450"/>
        <w:jc w:val="both"/>
      </w:pPr>
      <w:r>
        <w:t xml:space="preserve">Разработать и принять меры по оперативному привлечению инвестиций в высокодоходные и обладающие высоким потенциалом отрасли экономики (в том числе в </w:t>
      </w:r>
      <w:r w:rsidR="00632A31">
        <w:t>объекты креативной</w:t>
      </w:r>
      <w:r w:rsidR="007A79E6">
        <w:t xml:space="preserve"> экономики, </w:t>
      </w:r>
      <w:r>
        <w:t>горнодобывающую отрасль</w:t>
      </w:r>
      <w:r w:rsidR="005D3DE4">
        <w:t xml:space="preserve"> и рынок</w:t>
      </w:r>
      <w:r w:rsidR="007A79E6">
        <w:t xml:space="preserve"> финансовых / инвестиционных услуг</w:t>
      </w:r>
      <w:r>
        <w:t xml:space="preserve">), рассмотреть возможность создания преференций для новых предприятий в этих сферах и снятия законодательных барьеров, оказывать им постоянное содействие в решении бюрократических вопросов. </w:t>
      </w:r>
    </w:p>
    <w:p w:rsidR="00292BE2" w:rsidRDefault="00292BE2" w:rsidP="00C35C2D">
      <w:pPr>
        <w:pStyle w:val="ListParagraph"/>
        <w:numPr>
          <w:ilvl w:val="0"/>
          <w:numId w:val="15"/>
        </w:numPr>
        <w:spacing w:after="120"/>
        <w:ind w:left="450" w:hanging="450"/>
        <w:jc w:val="both"/>
      </w:pPr>
      <w:r>
        <w:t xml:space="preserve">Провести работу по урегулированию существующих международных арбитражных разбирательств между инвесторами и КР, дальнейшему продолжению работы на инвестиционных проектах, которые выступали предметами спора. </w:t>
      </w:r>
    </w:p>
    <w:p w:rsidR="00292BE2" w:rsidRDefault="00292BE2" w:rsidP="00C35C2D">
      <w:pPr>
        <w:pStyle w:val="ListParagraph"/>
        <w:spacing w:after="120"/>
        <w:ind w:left="450" w:firstLine="0"/>
        <w:jc w:val="both"/>
      </w:pPr>
      <w:r>
        <w:t>Это позволит повысить доверие инвесторов к КР и привлечь инвестиции в высокодоходные для бюджета отрасли экономики (горнодобывающая отрасль, телекоммуникации).</w:t>
      </w:r>
    </w:p>
    <w:p w:rsidR="005D3DE4" w:rsidRPr="00FE7D66" w:rsidRDefault="005D3DE4" w:rsidP="00C35C2D">
      <w:pPr>
        <w:pStyle w:val="ListParagraph"/>
        <w:spacing w:after="120"/>
        <w:ind w:left="450" w:firstLine="0"/>
        <w:jc w:val="both"/>
      </w:pPr>
      <w:r w:rsidRPr="00440C7B">
        <w:rPr>
          <w:u w:val="single"/>
        </w:rPr>
        <w:t>Справочная информация</w:t>
      </w:r>
      <w:r w:rsidR="00A82944">
        <w:t>:</w:t>
      </w:r>
      <w:r w:rsidR="00317089">
        <w:t xml:space="preserve"> </w:t>
      </w:r>
      <w:r w:rsidR="009C34AD">
        <w:t xml:space="preserve">по официальным данным, </w:t>
      </w:r>
      <w:r w:rsidR="00317089">
        <w:t>в настоящее время</w:t>
      </w:r>
      <w:r w:rsidR="009C34AD">
        <w:t xml:space="preserve"> на рассмотрении различных арбитражных институтов находится 8 таких дел на сумму более 600 </w:t>
      </w:r>
      <w:proofErr w:type="gramStart"/>
      <w:r w:rsidR="009C34AD">
        <w:t>млн</w:t>
      </w:r>
      <w:proofErr w:type="gramEnd"/>
      <w:r w:rsidR="009C34AD">
        <w:t xml:space="preserve"> долларов США. </w:t>
      </w:r>
    </w:p>
    <w:p w:rsidR="00292BE2" w:rsidRPr="00F86787" w:rsidRDefault="00292BE2" w:rsidP="00C35C2D">
      <w:pPr>
        <w:pStyle w:val="ListParagraph"/>
        <w:numPr>
          <w:ilvl w:val="0"/>
          <w:numId w:val="15"/>
        </w:numPr>
        <w:spacing w:after="120"/>
        <w:ind w:left="450" w:hanging="450"/>
        <w:jc w:val="both"/>
      </w:pPr>
      <w:r>
        <w:t>Ограничить</w:t>
      </w:r>
      <w:r w:rsidRPr="00481DD9">
        <w:t xml:space="preserve"> проведение проверок со</w:t>
      </w:r>
      <w:r>
        <w:t xml:space="preserve"> стороны правоохранительных и фискальных государственных органов в отношении субъектов предпринимательства. Внести соответствующие поправки в постановление Правительства КР «О введении временного запрета (моратория) на проведение проверок субъектов предпринимательства» от 17 декабря 2018 года № 586</w:t>
      </w:r>
      <w:r w:rsidRPr="004E4712">
        <w:t>;</w:t>
      </w:r>
    </w:p>
    <w:p w:rsidR="00292BE2" w:rsidRDefault="00292BE2" w:rsidP="00C35C2D">
      <w:pPr>
        <w:pStyle w:val="ListParagraph"/>
        <w:numPr>
          <w:ilvl w:val="0"/>
          <w:numId w:val="15"/>
        </w:numPr>
        <w:spacing w:after="120"/>
        <w:ind w:left="450" w:hanging="450"/>
        <w:jc w:val="both"/>
      </w:pPr>
      <w:r w:rsidRPr="00F86787">
        <w:rPr>
          <w:rFonts w:eastAsia="Times New Roman"/>
        </w:rPr>
        <w:t>Ввести ограничения на принятие</w:t>
      </w:r>
      <w:r w:rsidRPr="0049373A">
        <w:t xml:space="preserve"> проектов </w:t>
      </w:r>
      <w:r>
        <w:t>нормативных актов</w:t>
      </w:r>
      <w:r w:rsidRPr="0049373A">
        <w:t>, устанавливаю</w:t>
      </w:r>
      <w:r>
        <w:t>щих новые обязательства для субъектов предпринимательства или ухудшающих</w:t>
      </w:r>
      <w:r w:rsidRPr="0049373A">
        <w:t xml:space="preserve"> их фи</w:t>
      </w:r>
      <w:r>
        <w:t>нансово-экономическое положение</w:t>
      </w:r>
      <w:r w:rsidRPr="0049373A">
        <w:t>.</w:t>
      </w:r>
      <w:r>
        <w:t xml:space="preserve"> </w:t>
      </w:r>
    </w:p>
    <w:p w:rsidR="00292BE2" w:rsidRDefault="00292BE2" w:rsidP="00C35C2D">
      <w:pPr>
        <w:pStyle w:val="ListParagraph"/>
        <w:ind w:left="446" w:firstLine="0"/>
        <w:jc w:val="both"/>
      </w:pPr>
      <w:r w:rsidRPr="00922B16">
        <w:rPr>
          <w:u w:val="single"/>
        </w:rPr>
        <w:t>Обоснование:</w:t>
      </w:r>
      <w:r>
        <w:t xml:space="preserve"> помимо необходимости принятия антикризисных мер, </w:t>
      </w:r>
      <w:proofErr w:type="gramStart"/>
      <w:r>
        <w:t>бизнес-сообществу</w:t>
      </w:r>
      <w:proofErr w:type="gramEnd"/>
      <w:r>
        <w:t xml:space="preserve">, к сожалению, даже в такое время приходится реагировать на законодательные инициативы, которые могут осложнить и без того непростое положение бизнеса. </w:t>
      </w:r>
      <w:proofErr w:type="gramStart"/>
      <w:r>
        <w:t>С</w:t>
      </w:r>
      <w:proofErr w:type="gramEnd"/>
      <w:r>
        <w:t>реди таких инициатив, в настоящее время находятся на рассмотрении:</w:t>
      </w:r>
      <w:r>
        <w:br/>
        <w:t xml:space="preserve">- в </w:t>
      </w:r>
      <w:proofErr w:type="spellStart"/>
      <w:r>
        <w:t>Жогорку</w:t>
      </w:r>
      <w:proofErr w:type="spellEnd"/>
      <w:r>
        <w:t xml:space="preserve"> </w:t>
      </w:r>
      <w:proofErr w:type="spellStart"/>
      <w:r>
        <w:t>Кенеше</w:t>
      </w:r>
      <w:proofErr w:type="spellEnd"/>
      <w:r>
        <w:t xml:space="preserve"> КР – проект  Закона, предусматривающий введение такой меры ответственности как 100% изъятие дохода от монополистической деятельности в случае нарушения антимонопольного законодательства (проект Закона КР «О внесении изменений в некоторые законодательные акты» рег.№ 6-5955</w:t>
      </w:r>
      <w:r w:rsidRPr="00A776E7">
        <w:t xml:space="preserve">/20 </w:t>
      </w:r>
      <w:r>
        <w:t>от 20.03.2020 г)</w:t>
      </w:r>
      <w:r w:rsidRPr="00A776E7">
        <w:t>;</w:t>
      </w:r>
    </w:p>
    <w:p w:rsidR="00292BE2" w:rsidRDefault="00292BE2" w:rsidP="00C35C2D">
      <w:pPr>
        <w:spacing w:after="120"/>
        <w:ind w:left="450" w:firstLine="0"/>
        <w:contextualSpacing/>
        <w:jc w:val="both"/>
      </w:pPr>
      <w:r>
        <w:t>- в Правительстве КР</w:t>
      </w:r>
      <w:r w:rsidR="00A82944">
        <w:t xml:space="preserve"> –</w:t>
      </w:r>
      <w:r>
        <w:t xml:space="preserve"> проекты постановлений, предусматривающие </w:t>
      </w:r>
      <w:r w:rsidRPr="00327919">
        <w:t>введение временных запретов (моратории) с 01 апреля 2020 год</w:t>
      </w:r>
      <w:r>
        <w:t xml:space="preserve">а по 31 декабря 2021 года на </w:t>
      </w:r>
      <w:r w:rsidRPr="00327919">
        <w:t>отчуждение лицензии на деятельность по использова</w:t>
      </w:r>
      <w:r>
        <w:t>нию радиочастотного спектра и</w:t>
      </w:r>
      <w:r w:rsidRPr="00327919">
        <w:t xml:space="preserve"> на продление срока действия та</w:t>
      </w:r>
      <w:r>
        <w:t>кой лицензии</w:t>
      </w:r>
      <w:r w:rsidRPr="00327919">
        <w:t xml:space="preserve">; </w:t>
      </w:r>
      <w:r w:rsidRPr="00922B16">
        <w:rPr>
          <w:iCs/>
        </w:rPr>
        <w:t xml:space="preserve">отказ в продлении лицензии, выданной ранее без проведения аукциона, и реализации радиочастот </w:t>
      </w:r>
      <w:r w:rsidR="005173C6">
        <w:rPr>
          <w:iCs/>
        </w:rPr>
        <w:t>с аукциона; введение оплаты в 6-</w:t>
      </w:r>
      <w:r w:rsidRPr="00922B16">
        <w:rPr>
          <w:iCs/>
        </w:rPr>
        <w:t>кратном размере от стартовой цены коммерчески привлекательных полос радиочастот при изменении технологии в пределах другой радиослужбы в выделенной полосе (проекты постановлений Правительства КР «О внесении изменений в ППКР «Об утверждении Положения о лицензировании деятельности по использованию радиочастотного спектра» от 17 ноября 2017 года № 754»</w:t>
      </w:r>
      <w:r w:rsidRPr="001A2946">
        <w:t>;</w:t>
      </w:r>
      <w:r>
        <w:t xml:space="preserve"> </w:t>
      </w:r>
    </w:p>
    <w:p w:rsidR="00292BE2" w:rsidRDefault="00292BE2" w:rsidP="00C35C2D">
      <w:pPr>
        <w:ind w:left="446" w:firstLine="0"/>
        <w:contextualSpacing/>
        <w:jc w:val="both"/>
      </w:pPr>
      <w:proofErr w:type="gramStart"/>
      <w:r w:rsidRPr="00A776E7">
        <w:t xml:space="preserve">- </w:t>
      </w:r>
      <w:r>
        <w:t xml:space="preserve">в </w:t>
      </w:r>
      <w:proofErr w:type="spellStart"/>
      <w:r w:rsidR="00A82944">
        <w:t>Жогорку</w:t>
      </w:r>
      <w:proofErr w:type="spellEnd"/>
      <w:r w:rsidR="00A82944">
        <w:t xml:space="preserve"> </w:t>
      </w:r>
      <w:proofErr w:type="spellStart"/>
      <w:r w:rsidR="00A82944">
        <w:t>Кенеше</w:t>
      </w:r>
      <w:proofErr w:type="spellEnd"/>
      <w:r w:rsidR="00A82944">
        <w:t xml:space="preserve"> КР – </w:t>
      </w:r>
      <w:r>
        <w:t>проект Закона, предусматривающий новые обязательства и требования в отношении реализации табачной продукции, что повлечет существенные финансовые затраты со стороны</w:t>
      </w:r>
      <w:r w:rsidR="00586F3F">
        <w:t>, в том числе,</w:t>
      </w:r>
      <w:r>
        <w:t xml:space="preserve"> субъектов розничной торговли</w:t>
      </w:r>
      <w:r w:rsidR="007B3506">
        <w:t>,</w:t>
      </w:r>
      <w:r>
        <w:t xml:space="preserve"> в </w:t>
      </w:r>
      <w:r w:rsidR="007B3506">
        <w:t>приобретение нового</w:t>
      </w:r>
      <w:r>
        <w:t xml:space="preserve"> дополнительного оборудования (проект Закона «О защите здоровья граждан КР от последствий табака и воздействия окружающего табачного дыма (аэрозоля)» рег.№ 6-1121</w:t>
      </w:r>
      <w:r w:rsidRPr="00A776E7">
        <w:t>/</w:t>
      </w:r>
      <w:r>
        <w:t>19 от 22.01.2019)</w:t>
      </w:r>
      <w:r w:rsidRPr="00327919">
        <w:t>;</w:t>
      </w:r>
      <w:proofErr w:type="gramEnd"/>
    </w:p>
    <w:p w:rsidR="00D4020C" w:rsidRDefault="00D4020C" w:rsidP="00C35C2D">
      <w:pPr>
        <w:pStyle w:val="ListParagraph"/>
        <w:numPr>
          <w:ilvl w:val="0"/>
          <w:numId w:val="15"/>
        </w:numPr>
        <w:tabs>
          <w:tab w:val="left" w:pos="540"/>
        </w:tabs>
        <w:spacing w:after="120"/>
        <w:ind w:left="450" w:hanging="450"/>
        <w:jc w:val="both"/>
      </w:pPr>
      <w:r w:rsidRPr="00481DD9">
        <w:t>Ограничить меры пресечения, связанные с заключением под стражу</w:t>
      </w:r>
      <w:r>
        <w:t>,</w:t>
      </w:r>
      <w:r w:rsidRPr="00481DD9">
        <w:t xml:space="preserve"> в отношении представителе</w:t>
      </w:r>
      <w:r>
        <w:t>й субъектов предпринимательства</w:t>
      </w:r>
      <w:r w:rsidRPr="00481DD9">
        <w:t>;</w:t>
      </w:r>
    </w:p>
    <w:p w:rsidR="00D4020C" w:rsidRPr="00481DD9" w:rsidRDefault="007A79E6" w:rsidP="00C35C2D">
      <w:pPr>
        <w:pStyle w:val="ListParagraph"/>
        <w:numPr>
          <w:ilvl w:val="0"/>
          <w:numId w:val="15"/>
        </w:numPr>
        <w:tabs>
          <w:tab w:val="left" w:pos="540"/>
        </w:tabs>
        <w:spacing w:after="120"/>
        <w:ind w:left="450" w:hanging="450"/>
        <w:jc w:val="both"/>
      </w:pPr>
      <w:r>
        <w:t xml:space="preserve">Рассмотреть возможность реализации </w:t>
      </w:r>
      <w:r w:rsidR="00D4020C">
        <w:t>пакет</w:t>
      </w:r>
      <w:r>
        <w:t>а</w:t>
      </w:r>
      <w:r w:rsidR="00D4020C">
        <w:t xml:space="preserve"> мер, разработанных Международным деловым советом в целях совершенствования защиты прав субъектов предпринимательства, в том числе в части регулирования порядка регистрации сообщений об экономических преступлениях, гармонизации УК и НК и других вопросов;  </w:t>
      </w:r>
    </w:p>
    <w:p w:rsidR="00D4020C" w:rsidRPr="00292BE2" w:rsidRDefault="00D4020C" w:rsidP="00C35C2D">
      <w:pPr>
        <w:pStyle w:val="ListParagraph"/>
        <w:numPr>
          <w:ilvl w:val="0"/>
          <w:numId w:val="15"/>
        </w:numPr>
        <w:tabs>
          <w:tab w:val="left" w:pos="540"/>
        </w:tabs>
        <w:spacing w:after="120"/>
        <w:ind w:left="450" w:hanging="450"/>
        <w:jc w:val="both"/>
      </w:pPr>
      <w:r>
        <w:t>Разработать и принять законодательные основы для работы</w:t>
      </w:r>
      <w:r>
        <w:t xml:space="preserve"> институт</w:t>
      </w:r>
      <w:r>
        <w:t>а</w:t>
      </w:r>
      <w:r>
        <w:t xml:space="preserve"> частных судебных исполнителей</w:t>
      </w:r>
      <w:r>
        <w:t xml:space="preserve"> в целях снижения нагрузки на государство, ускорения процедур исполнения судебных решений и создания конкуренции на рынке</w:t>
      </w:r>
      <w:r>
        <w:t>.</w:t>
      </w:r>
    </w:p>
    <w:p w:rsidR="00D4020C" w:rsidRDefault="00D4020C" w:rsidP="00C35C2D">
      <w:pPr>
        <w:spacing w:after="120"/>
        <w:ind w:left="450" w:firstLine="0"/>
        <w:contextualSpacing/>
        <w:jc w:val="both"/>
      </w:pPr>
    </w:p>
    <w:p w:rsidR="00292BE2" w:rsidRDefault="00292BE2" w:rsidP="00C35C2D">
      <w:pPr>
        <w:spacing w:after="120"/>
        <w:ind w:left="450" w:firstLine="0"/>
        <w:contextualSpacing/>
        <w:jc w:val="both"/>
      </w:pPr>
    </w:p>
    <w:p w:rsidR="00292BE2" w:rsidRDefault="00292BE2" w:rsidP="00C35C2D">
      <w:pPr>
        <w:spacing w:after="120"/>
        <w:ind w:firstLine="0"/>
        <w:contextualSpacing/>
        <w:jc w:val="both"/>
      </w:pPr>
    </w:p>
    <w:sectPr w:rsidR="0029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6F70"/>
    <w:multiLevelType w:val="hybridMultilevel"/>
    <w:tmpl w:val="F86E2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440E0"/>
    <w:multiLevelType w:val="hybridMultilevel"/>
    <w:tmpl w:val="195C38B6"/>
    <w:lvl w:ilvl="0" w:tplc="13528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74A3E"/>
    <w:multiLevelType w:val="hybridMultilevel"/>
    <w:tmpl w:val="C1F8D816"/>
    <w:lvl w:ilvl="0" w:tplc="13528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E73F1"/>
    <w:multiLevelType w:val="hybridMultilevel"/>
    <w:tmpl w:val="8C5E7D50"/>
    <w:lvl w:ilvl="0" w:tplc="E414893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D182E79"/>
    <w:multiLevelType w:val="hybridMultilevel"/>
    <w:tmpl w:val="3EEA0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C1435"/>
    <w:multiLevelType w:val="hybridMultilevel"/>
    <w:tmpl w:val="A844B6C6"/>
    <w:lvl w:ilvl="0" w:tplc="E4148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36FD3"/>
    <w:multiLevelType w:val="hybridMultilevel"/>
    <w:tmpl w:val="8C7C12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C72811"/>
    <w:multiLevelType w:val="hybridMultilevel"/>
    <w:tmpl w:val="3416887C"/>
    <w:lvl w:ilvl="0" w:tplc="71CE4CF8">
      <w:start w:val="2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22773A"/>
    <w:multiLevelType w:val="hybridMultilevel"/>
    <w:tmpl w:val="9DF8B61A"/>
    <w:lvl w:ilvl="0" w:tplc="13528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43F0B"/>
    <w:multiLevelType w:val="hybridMultilevel"/>
    <w:tmpl w:val="B96E6784"/>
    <w:lvl w:ilvl="0" w:tplc="13528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47453"/>
    <w:multiLevelType w:val="hybridMultilevel"/>
    <w:tmpl w:val="E918E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D0F6C"/>
    <w:multiLevelType w:val="hybridMultilevel"/>
    <w:tmpl w:val="C1F8D816"/>
    <w:lvl w:ilvl="0" w:tplc="13528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D4F84"/>
    <w:multiLevelType w:val="hybridMultilevel"/>
    <w:tmpl w:val="37005DE0"/>
    <w:lvl w:ilvl="0" w:tplc="CD76C2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7E52A3"/>
    <w:multiLevelType w:val="hybridMultilevel"/>
    <w:tmpl w:val="1268686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7FF35890"/>
    <w:multiLevelType w:val="hybridMultilevel"/>
    <w:tmpl w:val="C1F8D816"/>
    <w:lvl w:ilvl="0" w:tplc="13528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02"/>
    <w:rsid w:val="000E43BB"/>
    <w:rsid w:val="000E75DE"/>
    <w:rsid w:val="0015058B"/>
    <w:rsid w:val="001A2946"/>
    <w:rsid w:val="001F1DAB"/>
    <w:rsid w:val="00216282"/>
    <w:rsid w:val="00280C27"/>
    <w:rsid w:val="00292BE2"/>
    <w:rsid w:val="002B7DC8"/>
    <w:rsid w:val="002B7EC2"/>
    <w:rsid w:val="002C11A3"/>
    <w:rsid w:val="002F586E"/>
    <w:rsid w:val="002F738D"/>
    <w:rsid w:val="00317089"/>
    <w:rsid w:val="003271B0"/>
    <w:rsid w:val="00327919"/>
    <w:rsid w:val="00330049"/>
    <w:rsid w:val="003357B6"/>
    <w:rsid w:val="00355365"/>
    <w:rsid w:val="00387B6A"/>
    <w:rsid w:val="003B0A42"/>
    <w:rsid w:val="003B1B23"/>
    <w:rsid w:val="003B65D1"/>
    <w:rsid w:val="003E51EB"/>
    <w:rsid w:val="003F1603"/>
    <w:rsid w:val="003F3177"/>
    <w:rsid w:val="003F7E50"/>
    <w:rsid w:val="00440954"/>
    <w:rsid w:val="00440C7B"/>
    <w:rsid w:val="00462734"/>
    <w:rsid w:val="00472AED"/>
    <w:rsid w:val="00481DD9"/>
    <w:rsid w:val="00493C38"/>
    <w:rsid w:val="004E4712"/>
    <w:rsid w:val="004F10F8"/>
    <w:rsid w:val="005173C6"/>
    <w:rsid w:val="00560E33"/>
    <w:rsid w:val="00586F3F"/>
    <w:rsid w:val="005A0909"/>
    <w:rsid w:val="005B5478"/>
    <w:rsid w:val="005D3DE4"/>
    <w:rsid w:val="006013AA"/>
    <w:rsid w:val="00632A31"/>
    <w:rsid w:val="00663576"/>
    <w:rsid w:val="006B7C37"/>
    <w:rsid w:val="006F573F"/>
    <w:rsid w:val="006F612C"/>
    <w:rsid w:val="00742220"/>
    <w:rsid w:val="007872ED"/>
    <w:rsid w:val="007937CE"/>
    <w:rsid w:val="007A79E6"/>
    <w:rsid w:val="007B3506"/>
    <w:rsid w:val="00817F7C"/>
    <w:rsid w:val="0082185E"/>
    <w:rsid w:val="008251EB"/>
    <w:rsid w:val="00911996"/>
    <w:rsid w:val="0091678D"/>
    <w:rsid w:val="00922B16"/>
    <w:rsid w:val="00946C03"/>
    <w:rsid w:val="00953F77"/>
    <w:rsid w:val="00957B49"/>
    <w:rsid w:val="009B0F3B"/>
    <w:rsid w:val="009C34AD"/>
    <w:rsid w:val="00A200F0"/>
    <w:rsid w:val="00A20B2A"/>
    <w:rsid w:val="00A776E7"/>
    <w:rsid w:val="00A82944"/>
    <w:rsid w:val="00B36548"/>
    <w:rsid w:val="00B40006"/>
    <w:rsid w:val="00BC3202"/>
    <w:rsid w:val="00BD6104"/>
    <w:rsid w:val="00BE5CA1"/>
    <w:rsid w:val="00C35C2D"/>
    <w:rsid w:val="00C571DA"/>
    <w:rsid w:val="00C87D4F"/>
    <w:rsid w:val="00D122A1"/>
    <w:rsid w:val="00D4020C"/>
    <w:rsid w:val="00D86054"/>
    <w:rsid w:val="00DC3D5F"/>
    <w:rsid w:val="00DE27A6"/>
    <w:rsid w:val="00E90842"/>
    <w:rsid w:val="00ED7A07"/>
    <w:rsid w:val="00F0559E"/>
    <w:rsid w:val="00F145AD"/>
    <w:rsid w:val="00F228CF"/>
    <w:rsid w:val="00F760B8"/>
    <w:rsid w:val="00F86787"/>
    <w:rsid w:val="00FD69D2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AED"/>
    <w:pPr>
      <w:ind w:left="720"/>
      <w:contextualSpacing/>
    </w:pPr>
  </w:style>
  <w:style w:type="table" w:styleId="TableGrid">
    <w:name w:val="Table Grid"/>
    <w:basedOn w:val="TableNormal"/>
    <w:uiPriority w:val="59"/>
    <w:rsid w:val="00911996"/>
    <w:pPr>
      <w:ind w:firstLine="0"/>
    </w:pPr>
    <w:rPr>
      <w:rFonts w:asciiTheme="minorHAnsi" w:hAnsiTheme="minorHAnsi" w:cstheme="minorBidi"/>
      <w:sz w:val="22"/>
      <w:szCs w:val="22"/>
      <w:lang w:val="ky-K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11996"/>
    <w:pPr>
      <w:widowControl w:val="0"/>
      <w:autoSpaceDE w:val="0"/>
      <w:autoSpaceDN w:val="0"/>
      <w:ind w:firstLine="0"/>
    </w:pPr>
    <w:rPr>
      <w:rFonts w:ascii="Source Sans Pro" w:eastAsia="Source Sans Pro" w:hAnsi="Source Sans Pro" w:cs="Source Sans Pro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11996"/>
    <w:rPr>
      <w:rFonts w:ascii="Source Sans Pro" w:eastAsia="Source Sans Pro" w:hAnsi="Source Sans Pro" w:cs="Source Sans Pro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867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AED"/>
    <w:pPr>
      <w:ind w:left="720"/>
      <w:contextualSpacing/>
    </w:pPr>
  </w:style>
  <w:style w:type="table" w:styleId="TableGrid">
    <w:name w:val="Table Grid"/>
    <w:basedOn w:val="TableNormal"/>
    <w:uiPriority w:val="59"/>
    <w:rsid w:val="00911996"/>
    <w:pPr>
      <w:ind w:firstLine="0"/>
    </w:pPr>
    <w:rPr>
      <w:rFonts w:asciiTheme="minorHAnsi" w:hAnsiTheme="minorHAnsi" w:cstheme="minorBidi"/>
      <w:sz w:val="22"/>
      <w:szCs w:val="22"/>
      <w:lang w:val="ky-K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11996"/>
    <w:pPr>
      <w:widowControl w:val="0"/>
      <w:autoSpaceDE w:val="0"/>
      <w:autoSpaceDN w:val="0"/>
      <w:ind w:firstLine="0"/>
    </w:pPr>
    <w:rPr>
      <w:rFonts w:ascii="Source Sans Pro" w:eastAsia="Source Sans Pro" w:hAnsi="Source Sans Pro" w:cs="Source Sans Pro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11996"/>
    <w:rPr>
      <w:rFonts w:ascii="Source Sans Pro" w:eastAsia="Source Sans Pro" w:hAnsi="Source Sans Pro" w:cs="Source Sans Pro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86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2513</Words>
  <Characters>14328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Imanaliev, Dastan IBC</dc:creator>
  <cp:lastModifiedBy>Askar Sydykov</cp:lastModifiedBy>
  <cp:revision>2</cp:revision>
  <dcterms:created xsi:type="dcterms:W3CDTF">2020-04-28T06:44:00Z</dcterms:created>
  <dcterms:modified xsi:type="dcterms:W3CDTF">2020-04-28T06:44:00Z</dcterms:modified>
</cp:coreProperties>
</file>