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E0" w:rsidRDefault="00E922E0" w:rsidP="00E922E0">
      <w:r>
        <w:t xml:space="preserve">МВД. Все действия в рамках рассмотрения административных дел по правонарушениям, выявленным с применением сертифицированных специальных контрольно-измерительных технических средств, осуществляются в рамках действующего законодательства </w:t>
      </w:r>
      <w:proofErr w:type="spellStart"/>
      <w:r>
        <w:t>Кыргызской</w:t>
      </w:r>
      <w:proofErr w:type="spellEnd"/>
      <w:r>
        <w:t xml:space="preserve"> Республики</w:t>
      </w:r>
    </w:p>
    <w:p w:rsidR="00E922E0" w:rsidRDefault="00E922E0" w:rsidP="00E922E0"/>
    <w:p w:rsidR="00E922E0" w:rsidRDefault="00E922E0" w:rsidP="00E922E0">
      <w:r>
        <w:t xml:space="preserve">Министерство внутренних </w:t>
      </w:r>
      <w:proofErr w:type="gramStart"/>
      <w:r>
        <w:t>дел</w:t>
      </w:r>
      <w:proofErr w:type="gramEnd"/>
      <w:r>
        <w:t xml:space="preserve"> ознакомившись с опубликованной информацией председателя общественного объединения «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эл</w:t>
      </w:r>
      <w:proofErr w:type="spellEnd"/>
      <w:r>
        <w:t xml:space="preserve"> </w:t>
      </w:r>
      <w:proofErr w:type="spellStart"/>
      <w:r>
        <w:t>жаштар</w:t>
      </w:r>
      <w:proofErr w:type="spellEnd"/>
      <w:r>
        <w:t xml:space="preserve"> </w:t>
      </w:r>
      <w:proofErr w:type="spellStart"/>
      <w:r>
        <w:t>кенеши</w:t>
      </w:r>
      <w:proofErr w:type="spellEnd"/>
      <w:r>
        <w:t xml:space="preserve">» </w:t>
      </w:r>
      <w:proofErr w:type="spellStart"/>
      <w:r>
        <w:t>Алмазбека</w:t>
      </w:r>
      <w:proofErr w:type="spellEnd"/>
      <w:r>
        <w:t xml:space="preserve"> </w:t>
      </w:r>
      <w:proofErr w:type="spellStart"/>
      <w:r>
        <w:t>Джазыбаева</w:t>
      </w:r>
      <w:proofErr w:type="spellEnd"/>
      <w:r>
        <w:t xml:space="preserve"> в информагентстве «Вечерний Бишкек» относительно неправомерных действий по наложению административного взыскания лицам, совершившим административное правонарушение, зафиксированное с применением фото-видео фиксирующих устройств, сообщает следующее:</w:t>
      </w:r>
    </w:p>
    <w:p w:rsidR="00E922E0" w:rsidRDefault="00E922E0" w:rsidP="00E922E0">
      <w:r>
        <w:t xml:space="preserve">Все действия в рамках рассмотрения административных дел по правонарушениям, выявленным с применением сертифицированных специальных контрольно-измерительных технических средств и приборами осуществляются в строгом соблюдении норм статей 41, 46, 511, 553-3, п.4 ст.547-1, п.3 ст.559, п.1,2 ст. 589, п.1 ст.590, 591,609, 614 Кодекса </w:t>
      </w:r>
      <w:proofErr w:type="spellStart"/>
      <w:r>
        <w:t>Кыргызской</w:t>
      </w:r>
      <w:proofErr w:type="spellEnd"/>
      <w:r>
        <w:t xml:space="preserve"> Республики об административной ответственности (далее </w:t>
      </w:r>
      <w:proofErr w:type="gramStart"/>
      <w:r>
        <w:t>–</w:t>
      </w:r>
      <w:proofErr w:type="spellStart"/>
      <w:r>
        <w:t>К</w:t>
      </w:r>
      <w:proofErr w:type="gramEnd"/>
      <w:r>
        <w:t>оАОКР</w:t>
      </w:r>
      <w:proofErr w:type="spellEnd"/>
      <w:r>
        <w:t>).</w:t>
      </w:r>
    </w:p>
    <w:p w:rsidR="00E922E0" w:rsidRDefault="00E922E0" w:rsidP="00E922E0">
      <w:r>
        <w:t xml:space="preserve">Относительно привлечения собственников (владельцев) транспортных средств за правонарушения отмечаем, что в соответствии со статьей 553-3 </w:t>
      </w:r>
      <w:proofErr w:type="spellStart"/>
      <w:r>
        <w:t>КоАОКР</w:t>
      </w:r>
      <w:proofErr w:type="spellEnd"/>
      <w:r>
        <w:t>, в случае фиксации административного правонарушения сертифицированными специальными контрольно-измерительными техническими средствами и приборами, к административной ответственности привлекаются собственники (владельцы) транспортных средств.</w:t>
      </w:r>
    </w:p>
    <w:p w:rsidR="00E922E0" w:rsidRDefault="00E922E0" w:rsidP="00E922E0">
      <w:r>
        <w:t xml:space="preserve">Собственник (владелец) транспортного средства освобождается от административной ответственности за правонарушение, совершенное с участием этого транспортного средства, если в ходе проверки по его сообщению или заявлению будет установлено, что оно выбыло из его обладания в результате противоправных действий других лиц. Собственник (владелец) транспортного средства может в порядке гражданского судопроизводства взыскать с фактического правонарушителя сумму оплаченного им административного штрафа за </w:t>
      </w:r>
      <w:proofErr w:type="gramStart"/>
      <w:r>
        <w:t>совершенное</w:t>
      </w:r>
      <w:proofErr w:type="gramEnd"/>
      <w:r>
        <w:t xml:space="preserve"> указанным лицом правонарушения.</w:t>
      </w:r>
    </w:p>
    <w:p w:rsidR="00E922E0" w:rsidRDefault="00E922E0" w:rsidP="00E922E0">
      <w:r>
        <w:t xml:space="preserve">Стоит отметить, что в случае несогласия с производством по делу об административном правонарушении, в соответствии со статьей 595 </w:t>
      </w:r>
      <w:proofErr w:type="spellStart"/>
      <w:r>
        <w:t>КоАОКР</w:t>
      </w:r>
      <w:proofErr w:type="spellEnd"/>
      <w:r>
        <w:t>, жалоба подается непосредственно в суд.</w:t>
      </w:r>
    </w:p>
    <w:p w:rsidR="00E922E0" w:rsidRDefault="00E922E0" w:rsidP="00E922E0">
      <w:r>
        <w:t xml:space="preserve">Наряду с этим, в соответствии с пунктом 2 статьи 7 Гражданского кодекса </w:t>
      </w:r>
      <w:proofErr w:type="spellStart"/>
      <w:r>
        <w:t>Кыргызской</w:t>
      </w:r>
      <w:proofErr w:type="spellEnd"/>
      <w:r>
        <w:t xml:space="preserve"> Республики (далее – ГК КР), права на имущество, подлежащие государственной регистрации, возникают с момента регистрации этого имущества или соответствующих прав на него, если иное не установлено законом.</w:t>
      </w:r>
    </w:p>
    <w:p w:rsidR="00E922E0" w:rsidRDefault="00E922E0" w:rsidP="00E922E0">
      <w:r>
        <w:t>В соответствии со статьей 203 ГК КР, доверенностью признается письменное уполномочие, выдаваемое одним лицом другому лицу для представительства перед третьими лицами. Доверенность может быть представлена представляемым соответствующему третьему лицу.</w:t>
      </w:r>
    </w:p>
    <w:p w:rsidR="00E922E0" w:rsidRDefault="00E922E0" w:rsidP="00E922E0">
      <w:r>
        <w:t>Тем самым, в соответствии со статьей 280 ГК КР, основаниями для прекращения права собственности являются:</w:t>
      </w:r>
    </w:p>
    <w:p w:rsidR="00E922E0" w:rsidRDefault="00E922E0" w:rsidP="00E922E0">
      <w:r>
        <w:lastRenderedPageBreak/>
        <w:t>- отчуждение собственником своего имущества другим лицам, отказ собственника от права собственности, гибель или уничтожение имущества и утрата права собственности на имущество, в иных случаях, предусмотренных законом;</w:t>
      </w:r>
    </w:p>
    <w:p w:rsidR="00E922E0" w:rsidRDefault="00E922E0" w:rsidP="00E922E0">
      <w:r>
        <w:t>- отказ от права собственности гражданином или юридическим лицом на принадлежащее имущество, объявив об этом либо совершив другие действия, определенно свидетельствующие об его устранении от владения, пользования и распоряжения имуществом без намерения сохранить какие-либо права на это имущество. При этом</w:t>
      </w:r>
      <w:proofErr w:type="gramStart"/>
      <w:r>
        <w:t>,</w:t>
      </w:r>
      <w:proofErr w:type="gramEnd"/>
      <w:r>
        <w:t xml:space="preserve">  отказ от права собственности не влечет прекращения прав и обязанностей собственника в отношении соответствующего имущества до момента приобретения права собственности на данное имущество другим лицом.</w:t>
      </w:r>
    </w:p>
    <w:p w:rsidR="00E922E0" w:rsidRDefault="00E922E0" w:rsidP="00E922E0">
      <w:r>
        <w:t xml:space="preserve">Необходимо отметить, что в соответствии с Правилами регистрации автомототранспортных средств и прицепов к ним в Государственной регистрационной службе при Правительстве </w:t>
      </w:r>
      <w:proofErr w:type="spellStart"/>
      <w:r>
        <w:t>Кыргызской</w:t>
      </w:r>
      <w:proofErr w:type="spellEnd"/>
      <w:r>
        <w:t xml:space="preserve"> Республики, утвержденного постановлением Правительства </w:t>
      </w:r>
      <w:proofErr w:type="spellStart"/>
      <w:r>
        <w:t>Кыргызской</w:t>
      </w:r>
      <w:proofErr w:type="spellEnd"/>
      <w:r>
        <w:t xml:space="preserve"> Республики от 15.02.2003 года №65, транспортные средства, находящиеся в личной собственности граждан, регистрируются только на одного </w:t>
      </w:r>
      <w:proofErr w:type="spellStart"/>
      <w:r>
        <w:t>владельца</w:t>
      </w:r>
      <w:proofErr w:type="gramStart"/>
      <w:r>
        <w:t>.П</w:t>
      </w:r>
      <w:proofErr w:type="gramEnd"/>
      <w:r>
        <w:t>о</w:t>
      </w:r>
      <w:proofErr w:type="spellEnd"/>
      <w:r>
        <w:t xml:space="preserve"> желанию владельца, при наличии письменного заявления, допускается внесение в особые отметки свидетельств о регистрации фамилии совладельцев транспортных средств.</w:t>
      </w:r>
    </w:p>
    <w:p w:rsidR="00E922E0" w:rsidRDefault="00E922E0" w:rsidP="00E922E0">
      <w:r>
        <w:t>Снятие с учета или перерегистрация указанных транспортных средств могут производиться только с письменного согласия совладельцев, указанных в свидетельстве о регистрации транспортного средства.</w:t>
      </w:r>
    </w:p>
    <w:p w:rsidR="00E922E0" w:rsidRDefault="00E922E0" w:rsidP="00E922E0">
      <w:r>
        <w:t xml:space="preserve">Таким </w:t>
      </w:r>
      <w:proofErr w:type="gramStart"/>
      <w:r>
        <w:t>образом</w:t>
      </w:r>
      <w:proofErr w:type="gramEnd"/>
      <w:r>
        <w:t xml:space="preserve"> собственником транспортного средства является лицо, зарегистрированное в установленном порядке в уполномоченном органе в качестве владельца, а в случае передачи (продажи) транспортного средства по доверенности, лицо, на </w:t>
      </w:r>
      <w:proofErr w:type="spellStart"/>
      <w:r>
        <w:t>котороевыписана</w:t>
      </w:r>
      <w:proofErr w:type="spellEnd"/>
      <w:r>
        <w:t xml:space="preserve"> доверенность не является собственником и все его гражданско-правовые (купля-продажа) отношения по транспорту являются незаконными.</w:t>
      </w:r>
    </w:p>
    <w:p w:rsidR="00E922E0" w:rsidRDefault="00E922E0" w:rsidP="00E922E0">
      <w:r>
        <w:t>Если учитывать международный опыт, то существует две формы привлечения правонарушителей к ответственности:</w:t>
      </w:r>
    </w:p>
    <w:p w:rsidR="00E922E0" w:rsidRDefault="00E922E0" w:rsidP="00E922E0">
      <w:r>
        <w:t xml:space="preserve">- привлечение к административной ответственности собственника (владельца) транспортного средства (применяемая практика в </w:t>
      </w:r>
      <w:proofErr w:type="spellStart"/>
      <w:r>
        <w:t>Кыргызской</w:t>
      </w:r>
      <w:proofErr w:type="spellEnd"/>
      <w:r>
        <w:t xml:space="preserve"> Республики);</w:t>
      </w:r>
    </w:p>
    <w:p w:rsidR="00E922E0" w:rsidRDefault="00E922E0" w:rsidP="00E922E0">
      <w:r>
        <w:t>-  привлечение к административной ответственности лица, совершившего административное правонарушение (водителя).</w:t>
      </w:r>
    </w:p>
    <w:p w:rsidR="00E922E0" w:rsidRDefault="00E922E0" w:rsidP="00E922E0">
      <w:r>
        <w:t>В обоих случаях, собственник транспортного средства привлекается при рассмотрении административного дела. В первом случае, собственник получает постановление о наложенном штрафе, во втором получает извещение о совершенном правонарушении на его транспортном средстве.</w:t>
      </w:r>
    </w:p>
    <w:p w:rsidR="00E922E0" w:rsidRDefault="00E922E0" w:rsidP="00E922E0">
      <w:r>
        <w:t>В случае применения второго метода, собственник подвергается необходимости предоставления сведений, относительно лица, управляющего его транспортным средством.</w:t>
      </w:r>
    </w:p>
    <w:p w:rsidR="00E922E0" w:rsidRDefault="00E922E0" w:rsidP="00E922E0">
      <w:r>
        <w:t>На практике Европейских судов по правам человека много аналогичных дел, по которым суд придерживается следующих принципов:</w:t>
      </w:r>
    </w:p>
    <w:p w:rsidR="00E922E0" w:rsidRDefault="00E922E0" w:rsidP="00E922E0">
      <w:r>
        <w:t xml:space="preserve">- безопасность дорожного движения имеет особое значение для общества. Следовательно, обеспечение безопасности на дорогах является обязанностью государства. Как участник </w:t>
      </w:r>
      <w:r>
        <w:lastRenderedPageBreak/>
        <w:t xml:space="preserve">дорожного движения, транспортное средство представляет собой источник повышенной опасности для окружающих, и водитель обязан соблюдать установленные правила, чтобы исключить риски, связанные с его использованием. Владелец несет ответственность за ущерб, нанесенный в результате использования транспортного средства, находящегося в его личной собственности. </w:t>
      </w:r>
    </w:p>
    <w:p w:rsidR="00E922E0" w:rsidRDefault="00E922E0" w:rsidP="00E922E0">
      <w:r>
        <w:t>В качестве примера можно привести следующие решения судов:</w:t>
      </w:r>
    </w:p>
    <w:p w:rsidR="00E922E0" w:rsidRDefault="00E922E0" w:rsidP="00E922E0">
      <w:r>
        <w:t xml:space="preserve">- по делу </w:t>
      </w:r>
      <w:proofErr w:type="spellStart"/>
      <w:r>
        <w:t>Salabiaku</w:t>
      </w:r>
      <w:proofErr w:type="spellEnd"/>
      <w:r>
        <w:t xml:space="preserve"> против Франции от 7 октября 1998 </w:t>
      </w:r>
      <w:proofErr w:type="spellStart"/>
      <w:r>
        <w:t>г.</w:t>
      </w:r>
      <w:proofErr w:type="gramStart"/>
      <w:r>
        <w:t>,с</w:t>
      </w:r>
      <w:proofErr w:type="gramEnd"/>
      <w:r>
        <w:t>уд</w:t>
      </w:r>
      <w:proofErr w:type="spellEnd"/>
      <w:r>
        <w:t xml:space="preserve"> отметил, что установление презумпции ответственности по определению виновности лица не противоречит презумпции невиновности этого лица. Такие презумпции допустимы только в случае, если они являются разумными, подразумевают трудность или невозможность приведения доказательств и могут быть опровергнуты заинтересованным лицом.</w:t>
      </w:r>
    </w:p>
    <w:p w:rsidR="00E922E0" w:rsidRDefault="00E922E0" w:rsidP="00E922E0">
      <w:proofErr w:type="gramStart"/>
      <w:r>
        <w:t xml:space="preserve">- по делу </w:t>
      </w:r>
      <w:proofErr w:type="spellStart"/>
      <w:r>
        <w:t>Falk</w:t>
      </w:r>
      <w:proofErr w:type="spellEnd"/>
      <w:r>
        <w:t xml:space="preserve"> против Нидерландов, 19 октября 2004г., суд отмечает, что норма об ответственности (применяемая к владельцам зарегистрированных автомобилей) была включена для того, чтобы обеспечить эффективность безопасности дорожного движения, и направлена на исключение возможности уклонения от ответственности за нарушение Правил дорожного движения, выявленными техническими или другими средствами, совершенные водителями, личность которых невозможно было установить в момент совершения правонарушения.</w:t>
      </w:r>
      <w:proofErr w:type="gramEnd"/>
    </w:p>
    <w:p w:rsidR="00E922E0" w:rsidRDefault="00E922E0" w:rsidP="00E922E0">
      <w:proofErr w:type="gramStart"/>
      <w:r>
        <w:t xml:space="preserve">Таким образом, важнейшее общественное значение по обеспечению безопасности дорожного движения имеет установление по отношению к гражданам обязанности о </w:t>
      </w:r>
      <w:proofErr w:type="spellStart"/>
      <w:r>
        <w:t>сообщенииорганам</w:t>
      </w:r>
      <w:proofErr w:type="spellEnd"/>
      <w:r>
        <w:t xml:space="preserve"> внутренних дел сведений о водителе, которому они доверили управление транспортным средством, в целях защиты участников дорожного движения от несчастных случаев на дорогах и негативных последствий, а также создания условий для привлечения к ответственности лиц, нарушивших правила дорожного движения, а также привлечение</w:t>
      </w:r>
      <w:proofErr w:type="gramEnd"/>
      <w:r>
        <w:t xml:space="preserve"> их напрямую к административной ответственности.</w:t>
      </w:r>
    </w:p>
    <w:p w:rsidR="00A96410" w:rsidRDefault="00E922E0" w:rsidP="00E922E0">
      <w:r>
        <w:t xml:space="preserve">На основании вышеизложенного, Министерство считает, что все действия в рамках рассмотрения административных дел по </w:t>
      </w:r>
      <w:proofErr w:type="gramStart"/>
      <w:r>
        <w:t>правонарушениям, выявленным с применением сертифицированных специальных контрольно-измерительных технических средств и приборами осуществляются</w:t>
      </w:r>
      <w:proofErr w:type="gramEnd"/>
      <w:r>
        <w:t xml:space="preserve"> в рамках действующего законодательства </w:t>
      </w:r>
      <w:proofErr w:type="spellStart"/>
      <w:r>
        <w:t>Кыргызской</w:t>
      </w:r>
      <w:proofErr w:type="spellEnd"/>
      <w:r>
        <w:t xml:space="preserve"> Республики. Опубликованная информация председателя общественного объединения «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эл</w:t>
      </w:r>
      <w:proofErr w:type="spellEnd"/>
      <w:r>
        <w:t xml:space="preserve"> </w:t>
      </w:r>
      <w:proofErr w:type="spellStart"/>
      <w:r>
        <w:t>жаштар</w:t>
      </w:r>
      <w:proofErr w:type="spellEnd"/>
      <w:r>
        <w:t xml:space="preserve"> </w:t>
      </w:r>
      <w:proofErr w:type="spellStart"/>
      <w:r>
        <w:t>кенеши</w:t>
      </w:r>
      <w:proofErr w:type="spellEnd"/>
      <w:r>
        <w:t xml:space="preserve">» </w:t>
      </w:r>
      <w:proofErr w:type="spellStart"/>
      <w:r>
        <w:t>Алмазбека</w:t>
      </w:r>
      <w:proofErr w:type="spellEnd"/>
      <w:r>
        <w:t xml:space="preserve"> </w:t>
      </w:r>
      <w:proofErr w:type="spellStart"/>
      <w:r>
        <w:t>Джазыбаева</w:t>
      </w:r>
      <w:proofErr w:type="spellEnd"/>
      <w:r>
        <w:t xml:space="preserve"> не соответствует действительности.</w:t>
      </w:r>
    </w:p>
    <w:sectPr w:rsidR="00A96410" w:rsidSect="00A9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22E0"/>
    <w:rsid w:val="00A96410"/>
    <w:rsid w:val="00E9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1205</Words>
  <Characters>6871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kurenev</dc:creator>
  <cp:lastModifiedBy>kurenev</cp:lastModifiedBy>
  <cp:revision>2</cp:revision>
  <dcterms:created xsi:type="dcterms:W3CDTF">2016-05-26T10:52:00Z</dcterms:created>
  <dcterms:modified xsi:type="dcterms:W3CDTF">2016-05-26T10:52:00Z</dcterms:modified>
</cp:coreProperties>
</file>