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7" w:rsidRPr="00B64855" w:rsidRDefault="005B1AD7" w:rsidP="00B648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4855">
        <w:rPr>
          <w:rFonts w:ascii="Times New Roman" w:hAnsi="Times New Roman"/>
          <w:b/>
          <w:sz w:val="24"/>
          <w:szCs w:val="24"/>
        </w:rPr>
        <w:t xml:space="preserve">Условия аукциона по предоставлению права пользования недрами – </w:t>
      </w:r>
      <w:r w:rsidR="00346E51">
        <w:rPr>
          <w:rFonts w:ascii="Times New Roman" w:hAnsi="Times New Roman"/>
          <w:b/>
          <w:sz w:val="24"/>
          <w:szCs w:val="24"/>
        </w:rPr>
        <w:t>участок</w:t>
      </w:r>
      <w:r w:rsidR="00C2286B" w:rsidRPr="00C2286B">
        <w:rPr>
          <w:rFonts w:ascii="Times New Roman" w:hAnsi="Times New Roman"/>
          <w:b/>
          <w:sz w:val="24"/>
          <w:szCs w:val="24"/>
        </w:rPr>
        <w:t xml:space="preserve"> </w:t>
      </w:r>
      <w:r w:rsidRPr="00B64855">
        <w:rPr>
          <w:rFonts w:ascii="Times New Roman" w:hAnsi="Times New Roman"/>
          <w:b/>
          <w:sz w:val="24"/>
          <w:szCs w:val="24"/>
        </w:rPr>
        <w:t>Нижний Гарм</w:t>
      </w:r>
    </w:p>
    <w:p w:rsidR="005B1AD7" w:rsidRPr="00B64855" w:rsidRDefault="005B1AD7" w:rsidP="00C2286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Организатор аукциона в соответствии с постановлением Правительства Кыргызской Республики от 14 декабря 2012 года N 834: Государственное агентство по геологии и минеральным ресурсам при Правительстве Кыргызской Республики, уполномоченный государственный орган.</w:t>
      </w:r>
    </w:p>
    <w:p w:rsidR="005B1AD7" w:rsidRPr="00B64855" w:rsidRDefault="005B1AD7" w:rsidP="00C2286B">
      <w:pPr>
        <w:pStyle w:val="1"/>
        <w:tabs>
          <w:tab w:val="left" w:pos="54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85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B64855">
        <w:rPr>
          <w:rFonts w:ascii="Times New Roman" w:hAnsi="Times New Roman" w:cs="Times New Roman"/>
          <w:sz w:val="24"/>
          <w:szCs w:val="24"/>
        </w:rPr>
        <w:t>редмет аукциона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 xml:space="preserve"> и общие сведения </w:t>
      </w:r>
      <w:r w:rsidRPr="00B64855">
        <w:rPr>
          <w:rFonts w:ascii="Times New Roman" w:hAnsi="Times New Roman" w:cs="Times New Roman"/>
          <w:sz w:val="24"/>
          <w:szCs w:val="24"/>
        </w:rPr>
        <w:t>об объекте недр.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1.1. Предмет аукциона: Право пользования недрами с целью проведения геологоразведочных работ на уголь на </w:t>
      </w:r>
      <w:r w:rsidR="00346E51">
        <w:rPr>
          <w:rFonts w:ascii="Times New Roman" w:hAnsi="Times New Roman"/>
          <w:sz w:val="24"/>
          <w:szCs w:val="24"/>
        </w:rPr>
        <w:t>участке</w:t>
      </w:r>
      <w:r w:rsidRPr="00B64855">
        <w:rPr>
          <w:rFonts w:ascii="Times New Roman" w:hAnsi="Times New Roman"/>
          <w:sz w:val="24"/>
          <w:szCs w:val="24"/>
        </w:rPr>
        <w:t xml:space="preserve"> Нижний Гарм</w:t>
      </w:r>
      <w:r w:rsidR="00C2286B" w:rsidRPr="00C2286B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в соответствии с Законом Кыргызской Республики «О недрах».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Объект недр, право пользования которым выставляется на аукцион: </w:t>
      </w:r>
      <w:r w:rsidR="00346E51">
        <w:rPr>
          <w:rFonts w:ascii="Times New Roman" w:hAnsi="Times New Roman"/>
          <w:sz w:val="24"/>
          <w:szCs w:val="24"/>
        </w:rPr>
        <w:t>участок</w:t>
      </w:r>
      <w:r w:rsidRPr="00B64855">
        <w:rPr>
          <w:rFonts w:ascii="Times New Roman" w:hAnsi="Times New Roman"/>
          <w:sz w:val="24"/>
          <w:szCs w:val="24"/>
        </w:rPr>
        <w:t xml:space="preserve"> Нижний </w:t>
      </w:r>
      <w:r w:rsidR="00346E51">
        <w:rPr>
          <w:rFonts w:ascii="Times New Roman" w:hAnsi="Times New Roman"/>
          <w:sz w:val="24"/>
          <w:szCs w:val="24"/>
        </w:rPr>
        <w:t>Г</w:t>
      </w:r>
      <w:r w:rsidRPr="00B64855">
        <w:rPr>
          <w:rFonts w:ascii="Times New Roman" w:hAnsi="Times New Roman"/>
          <w:sz w:val="24"/>
          <w:szCs w:val="24"/>
        </w:rPr>
        <w:t>арм.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1.2. Форма аукциона: открытая.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1.3. Географическое расположение объекта недр:</w:t>
      </w:r>
    </w:p>
    <w:p w:rsidR="002F0D81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Гармская площадь расположена в центральной части южного борта Ферганской впадины - в северных предгорьях Туркестанского хребта и административно относится </w:t>
      </w:r>
      <w:r w:rsidR="002F0D81" w:rsidRPr="00B64855">
        <w:rPr>
          <w:rFonts w:ascii="Times New Roman" w:hAnsi="Times New Roman"/>
          <w:sz w:val="24"/>
          <w:szCs w:val="24"/>
        </w:rPr>
        <w:t xml:space="preserve">к </w:t>
      </w:r>
      <w:r w:rsidRPr="00B64855">
        <w:rPr>
          <w:rFonts w:ascii="Times New Roman" w:hAnsi="Times New Roman"/>
          <w:sz w:val="24"/>
          <w:szCs w:val="24"/>
        </w:rPr>
        <w:t>Баткенск</w:t>
      </w:r>
      <w:r w:rsidR="002F0D81" w:rsidRPr="00B64855">
        <w:rPr>
          <w:rFonts w:ascii="Times New Roman" w:hAnsi="Times New Roman"/>
          <w:sz w:val="24"/>
          <w:szCs w:val="24"/>
        </w:rPr>
        <w:t>ому</w:t>
      </w:r>
      <w:r w:rsidRPr="00B64855">
        <w:rPr>
          <w:rFonts w:ascii="Times New Roman" w:hAnsi="Times New Roman"/>
          <w:sz w:val="24"/>
          <w:szCs w:val="24"/>
        </w:rPr>
        <w:t xml:space="preserve"> район</w:t>
      </w:r>
      <w:r w:rsidR="002F0D81" w:rsidRPr="00B64855">
        <w:rPr>
          <w:rFonts w:ascii="Times New Roman" w:hAnsi="Times New Roman"/>
          <w:sz w:val="24"/>
          <w:szCs w:val="24"/>
        </w:rPr>
        <w:t>у</w:t>
      </w:r>
      <w:r w:rsidR="00C2286B">
        <w:rPr>
          <w:rFonts w:ascii="Times New Roman" w:hAnsi="Times New Roman"/>
          <w:sz w:val="24"/>
          <w:szCs w:val="24"/>
        </w:rPr>
        <w:t xml:space="preserve"> Баткенской области.</w:t>
      </w:r>
      <w:r w:rsidR="00C2286B" w:rsidRPr="00C2286B">
        <w:rPr>
          <w:rFonts w:ascii="Times New Roman" w:hAnsi="Times New Roman"/>
          <w:sz w:val="24"/>
          <w:szCs w:val="24"/>
        </w:rPr>
        <w:t xml:space="preserve"> </w:t>
      </w:r>
      <w:r w:rsidR="002F0D81" w:rsidRPr="00B64855">
        <w:rPr>
          <w:rFonts w:ascii="Times New Roman" w:hAnsi="Times New Roman"/>
          <w:sz w:val="24"/>
          <w:szCs w:val="24"/>
        </w:rPr>
        <w:t xml:space="preserve">Населенность  района крайне неравномерная. </w:t>
      </w:r>
    </w:p>
    <w:p w:rsidR="00B709B3" w:rsidRPr="00423C97" w:rsidRDefault="00B709B3" w:rsidP="00B709B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C97">
        <w:rPr>
          <w:rFonts w:ascii="Times New Roman" w:hAnsi="Times New Roman"/>
          <w:sz w:val="24"/>
          <w:szCs w:val="24"/>
        </w:rPr>
        <w:t>1.4. Информация об инфраструктурных особенностях: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экономическом отношении район городов Исфара и Шураб, к которым территориально тяготеют поисковые площади, относится к числу развитых.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Район богат полезными ископаемыми, из которых разрабатываются месторождения стройматериалов - известняков, гипсов, глин, гравия и природных пигментов</w:t>
      </w:r>
      <w:r w:rsidR="00C2286B">
        <w:rPr>
          <w:rFonts w:ascii="Times New Roman" w:hAnsi="Times New Roman"/>
          <w:sz w:val="24"/>
          <w:szCs w:val="24"/>
        </w:rPr>
        <w:t>.</w:t>
      </w:r>
      <w:r w:rsidRPr="00B64855">
        <w:rPr>
          <w:rFonts w:ascii="Times New Roman" w:hAnsi="Times New Roman"/>
          <w:sz w:val="24"/>
          <w:szCs w:val="24"/>
        </w:rPr>
        <w:t xml:space="preserve"> Шурабское буроугольное месторождение и нефтегазопромыслы служат топливно-энергетической базой региона.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Электроэнергией район снабжает</w:t>
      </w:r>
      <w:r w:rsidR="00C2286B">
        <w:rPr>
          <w:rFonts w:ascii="Times New Roman" w:hAnsi="Times New Roman"/>
          <w:sz w:val="24"/>
          <w:szCs w:val="24"/>
        </w:rPr>
        <w:t>ся</w:t>
      </w:r>
      <w:r w:rsidRPr="00B64855">
        <w:rPr>
          <w:rFonts w:ascii="Times New Roman" w:hAnsi="Times New Roman"/>
          <w:sz w:val="24"/>
          <w:szCs w:val="24"/>
        </w:rPr>
        <w:t xml:space="preserve"> от Каракульской ГЭС, входящей в среднеазиатскую кольцевую энергосистему.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Наиболее крупными населенными пунктами района являются город Исфара, Шураб и поселок Самаркандек, расположенные к востоку от </w:t>
      </w:r>
      <w:r w:rsidR="00C2286B">
        <w:rPr>
          <w:rFonts w:ascii="Times New Roman" w:hAnsi="Times New Roman"/>
          <w:sz w:val="24"/>
          <w:szCs w:val="24"/>
        </w:rPr>
        <w:t>лицензируемой площади</w:t>
      </w:r>
      <w:r w:rsidRPr="00B64855">
        <w:rPr>
          <w:rFonts w:ascii="Times New Roman" w:hAnsi="Times New Roman"/>
          <w:sz w:val="24"/>
          <w:szCs w:val="24"/>
        </w:rPr>
        <w:t xml:space="preserve"> и связанные </w:t>
      </w:r>
      <w:r w:rsidR="00C2286B">
        <w:rPr>
          <w:rFonts w:ascii="Times New Roman" w:hAnsi="Times New Roman"/>
          <w:sz w:val="24"/>
          <w:szCs w:val="24"/>
        </w:rPr>
        <w:t xml:space="preserve">с </w:t>
      </w:r>
      <w:r w:rsidRPr="00B64855">
        <w:rPr>
          <w:rFonts w:ascii="Times New Roman" w:hAnsi="Times New Roman"/>
          <w:sz w:val="24"/>
          <w:szCs w:val="24"/>
        </w:rPr>
        <w:t>последним грунтовыми дорогам.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Рельеф района, резко расчлененный и относится к средне- и высокогорному типу. На площади располагается ряд широтно-вытянутых горных хребтов с абсолютными </w:t>
      </w:r>
      <w:r w:rsidR="00C2286B">
        <w:rPr>
          <w:rFonts w:ascii="Times New Roman" w:hAnsi="Times New Roman"/>
          <w:sz w:val="24"/>
          <w:szCs w:val="24"/>
        </w:rPr>
        <w:t>отметками до 2650</w:t>
      </w:r>
      <w:r w:rsidRPr="00B64855">
        <w:rPr>
          <w:rFonts w:ascii="Times New Roman" w:hAnsi="Times New Roman"/>
          <w:sz w:val="24"/>
          <w:szCs w:val="24"/>
        </w:rPr>
        <w:t>м и долин, имеющих абсолютные отметки поверхности +1400-</w:t>
      </w:r>
      <w:r w:rsidR="00C2286B">
        <w:rPr>
          <w:rFonts w:ascii="Times New Roman" w:hAnsi="Times New Roman"/>
          <w:sz w:val="24"/>
          <w:szCs w:val="24"/>
        </w:rPr>
        <w:t>2200м</w:t>
      </w:r>
      <w:r w:rsidRPr="00B64855">
        <w:rPr>
          <w:rFonts w:ascii="Times New Roman" w:hAnsi="Times New Roman"/>
          <w:sz w:val="24"/>
          <w:szCs w:val="24"/>
        </w:rPr>
        <w:t>. Горные хребты соответству</w:t>
      </w:r>
      <w:r w:rsidR="00C2286B">
        <w:rPr>
          <w:rFonts w:ascii="Times New Roman" w:hAnsi="Times New Roman"/>
          <w:sz w:val="24"/>
          <w:szCs w:val="24"/>
        </w:rPr>
        <w:t>ю</w:t>
      </w:r>
      <w:r w:rsidRPr="00B64855">
        <w:rPr>
          <w:rFonts w:ascii="Times New Roman" w:hAnsi="Times New Roman"/>
          <w:sz w:val="24"/>
          <w:szCs w:val="24"/>
        </w:rPr>
        <w:t>т антиклинальным структурам, долины - депрессиям. Основными орографическими элементами района с юга на север являются: северные склоны Туркестанского хребта. Куланская и Раватская долины, горы Токтабуз, Сарыташ, к востоку переходящие в Шураб-Баткенскую горную гряду, Исфаринская долина и горы Ферганской Кара-Тау. Последние вытянуты в широтном направлении вдоль каждого края Ферганской долины, поднимаясь над нею цепью скалистых кряжей. Угленосные площади приурочены к узким продольным долинам с мягким (мелкосопочным) рельефом.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Климат района континентальный. Максимальная темпера</w:t>
      </w:r>
      <w:r w:rsidR="00C2286B">
        <w:rPr>
          <w:rFonts w:ascii="Times New Roman" w:hAnsi="Times New Roman"/>
          <w:sz w:val="24"/>
          <w:szCs w:val="24"/>
        </w:rPr>
        <w:t>тура воздуха наблюдается в июле</w:t>
      </w:r>
      <w:r w:rsidRPr="00B64855">
        <w:rPr>
          <w:rFonts w:ascii="Times New Roman" w:hAnsi="Times New Roman"/>
          <w:sz w:val="24"/>
          <w:szCs w:val="24"/>
        </w:rPr>
        <w:t xml:space="preserve">-августе и достигает +40-45°С, минимальная - в январе-феврале </w:t>
      </w:r>
      <w:r w:rsidR="00C2286B">
        <w:rPr>
          <w:rFonts w:ascii="Times New Roman" w:hAnsi="Times New Roman"/>
          <w:sz w:val="24"/>
          <w:szCs w:val="24"/>
        </w:rPr>
        <w:t>и снижается до</w:t>
      </w:r>
      <w:r w:rsidRPr="00B64855">
        <w:rPr>
          <w:rFonts w:ascii="Times New Roman" w:hAnsi="Times New Roman"/>
          <w:sz w:val="24"/>
          <w:szCs w:val="24"/>
        </w:rPr>
        <w:t xml:space="preserve"> -25-3</w:t>
      </w:r>
      <w:r w:rsidR="00C2286B">
        <w:rPr>
          <w:rFonts w:ascii="Times New Roman" w:hAnsi="Times New Roman"/>
          <w:sz w:val="24"/>
          <w:szCs w:val="24"/>
        </w:rPr>
        <w:t xml:space="preserve">0°С. </w:t>
      </w:r>
      <w:r w:rsidRPr="00B64855">
        <w:rPr>
          <w:rFonts w:ascii="Times New Roman" w:hAnsi="Times New Roman"/>
          <w:sz w:val="24"/>
          <w:szCs w:val="24"/>
        </w:rPr>
        <w:t xml:space="preserve">Наибольшее количество осадков выпадает весной – </w:t>
      </w:r>
      <w:r w:rsidR="00C2286B">
        <w:rPr>
          <w:rFonts w:ascii="Times New Roman" w:hAnsi="Times New Roman"/>
          <w:sz w:val="24"/>
          <w:szCs w:val="24"/>
        </w:rPr>
        <w:t>в марте-мае месяцах</w:t>
      </w:r>
      <w:r w:rsidRPr="00B64855">
        <w:rPr>
          <w:rFonts w:ascii="Times New Roman" w:hAnsi="Times New Roman"/>
          <w:sz w:val="24"/>
          <w:szCs w:val="24"/>
        </w:rPr>
        <w:t>.</w:t>
      </w:r>
    </w:p>
    <w:p w:rsidR="00B709B3" w:rsidRDefault="00B709B3" w:rsidP="00B709B3">
      <w:pPr>
        <w:ind w:firstLine="540"/>
        <w:rPr>
          <w:rFonts w:ascii="Times New Roman" w:hAnsi="Times New Roman"/>
          <w:sz w:val="24"/>
          <w:szCs w:val="24"/>
        </w:rPr>
      </w:pPr>
      <w:r w:rsidRPr="00423C97">
        <w:rPr>
          <w:rFonts w:ascii="Times New Roman" w:hAnsi="Times New Roman"/>
          <w:sz w:val="24"/>
          <w:szCs w:val="24"/>
        </w:rPr>
        <w:t>1.5. Размеры лицензионной площади:</w:t>
      </w:r>
    </w:p>
    <w:p w:rsidR="005B1AD7" w:rsidRPr="00B64855" w:rsidRDefault="005B1AD7" w:rsidP="00B709B3">
      <w:pPr>
        <w:pStyle w:val="Style2"/>
        <w:widowControl/>
        <w:spacing w:line="240" w:lineRule="auto"/>
        <w:ind w:right="-1" w:firstLine="540"/>
        <w:jc w:val="center"/>
      </w:pPr>
      <w:r w:rsidRPr="00B64855">
        <w:t>Координаты угловых точек у</w:t>
      </w:r>
      <w:r w:rsidR="00C2286B">
        <w:t>частка выставляемого на аукцион: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196"/>
        <w:gridCol w:w="1336"/>
        <w:gridCol w:w="903"/>
        <w:gridCol w:w="1196"/>
        <w:gridCol w:w="1336"/>
      </w:tblGrid>
      <w:tr w:rsidR="005B1AD7" w:rsidRPr="00B709B3" w:rsidTr="00B709B3">
        <w:trPr>
          <w:trHeight w:val="415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5B1AD7" w:rsidRPr="00B709B3" w:rsidTr="00B709B3">
        <w:trPr>
          <w:trHeight w:val="311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12604800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4427690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12605956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4427357</w:t>
            </w:r>
          </w:p>
        </w:tc>
      </w:tr>
      <w:tr w:rsidR="005B1AD7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12608305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4427727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12605626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4427359</w:t>
            </w:r>
          </w:p>
        </w:tc>
      </w:tr>
      <w:tr w:rsidR="005B1AD7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12608291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4427289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4427430</w:t>
            </w:r>
          </w:p>
        </w:tc>
      </w:tr>
      <w:tr w:rsidR="002F0D81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12605955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4427242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12604727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0D81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4427438</w:t>
            </w:r>
          </w:p>
        </w:tc>
      </w:tr>
    </w:tbl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F0D81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Площадь участка </w:t>
      </w:r>
      <w:r w:rsidR="002F0D81"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>138</w:t>
      </w: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га.</w:t>
      </w:r>
      <w:r w:rsidR="002F0D81"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Номенклатура листа К-42-9</w:t>
      </w:r>
    </w:p>
    <w:p w:rsidR="005B1AD7" w:rsidRPr="00B709B3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2. Геологическая характеристика района </w:t>
      </w:r>
      <w:r w:rsidR="00B709B3">
        <w:rPr>
          <w:rFonts w:ascii="Times New Roman" w:hAnsi="Times New Roman"/>
          <w:sz w:val="24"/>
          <w:szCs w:val="24"/>
        </w:rPr>
        <w:t>лицензируемой площади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Отчетом по детальным поискам новых углепроявлений в районе Шурабских месторождений за 1980-82 годы отражены результаты поисковых работ, а также результаты геофизических исследований методами сейсморазведки, магниторазведки и газортутной съемки, проведенных на стадии детальных поисков новых углепроявлений в районе Шурабского месторождения.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Все работы проводились на западной площади буроугольного месторождения Шураб на четырех обособленных выхо</w:t>
      </w:r>
      <w:r w:rsidR="00B709B3">
        <w:rPr>
          <w:rFonts w:ascii="Times New Roman" w:hAnsi="Times New Roman"/>
          <w:sz w:val="24"/>
          <w:szCs w:val="24"/>
        </w:rPr>
        <w:t>дах юрских угленосных отложений,</w:t>
      </w:r>
      <w:r w:rsidRPr="00B64855">
        <w:rPr>
          <w:rFonts w:ascii="Times New Roman" w:hAnsi="Times New Roman"/>
          <w:sz w:val="24"/>
          <w:szCs w:val="24"/>
        </w:rPr>
        <w:t xml:space="preserve"> простирающихся в широтном направлении, известных под названиями (с юга на север) Гарм, Сарыташ, Мадыген и Курганташ.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1949-</w:t>
      </w:r>
      <w:smartTag w:uri="urn:schemas-microsoft-com:office:smarttags" w:element="metricconverter">
        <w:smartTagPr>
          <w:attr w:name="ProductID" w:val="55 г"/>
        </w:smartTagPr>
        <w:r w:rsidRPr="00B64855">
          <w:rPr>
            <w:rFonts w:ascii="Times New Roman" w:hAnsi="Times New Roman"/>
            <w:sz w:val="24"/>
            <w:szCs w:val="24"/>
          </w:rPr>
          <w:t>55 г</w:t>
        </w:r>
      </w:smartTag>
      <w:r w:rsidRPr="00B64855">
        <w:rPr>
          <w:rFonts w:ascii="Times New Roman" w:hAnsi="Times New Roman"/>
          <w:sz w:val="24"/>
          <w:szCs w:val="24"/>
        </w:rPr>
        <w:t>.г. на площадках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</w:t>
      </w:r>
      <w:r w:rsidRPr="00B64855">
        <w:rPr>
          <w:rFonts w:ascii="Times New Roman" w:hAnsi="Times New Roman"/>
          <w:sz w:val="24"/>
          <w:szCs w:val="24"/>
        </w:rPr>
        <w:t>,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II</w:t>
      </w:r>
      <w:r w:rsidRPr="00B64855">
        <w:rPr>
          <w:rFonts w:ascii="Times New Roman" w:hAnsi="Times New Roman"/>
          <w:sz w:val="24"/>
          <w:szCs w:val="24"/>
        </w:rPr>
        <w:t xml:space="preserve"> и Самаркандек проводилось бурение скважин до глубины </w:t>
      </w:r>
      <w:smartTag w:uri="urn:schemas-microsoft-com:office:smarttags" w:element="metricconverter">
        <w:smartTagPr>
          <w:attr w:name="ProductID" w:val="600 м"/>
        </w:smartTagPr>
        <w:r w:rsidRPr="00B64855">
          <w:rPr>
            <w:rFonts w:ascii="Times New Roman" w:hAnsi="Times New Roman"/>
            <w:sz w:val="24"/>
            <w:szCs w:val="24"/>
          </w:rPr>
          <w:t>600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от поверхности (А. П. Васильев. Б. В. Копылов).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период 1955-1959 годы трестом «Средазгелогия» и Баткенской ГРП Управления геологии Киргиз</w:t>
      </w:r>
      <w:r w:rsidR="00B709B3">
        <w:rPr>
          <w:rFonts w:ascii="Times New Roman" w:hAnsi="Times New Roman"/>
          <w:sz w:val="24"/>
          <w:szCs w:val="24"/>
        </w:rPr>
        <w:t>ской ССР на месторождении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III</w:t>
      </w:r>
      <w:r w:rsidRPr="00B64855">
        <w:rPr>
          <w:rFonts w:ascii="Times New Roman" w:hAnsi="Times New Roman"/>
          <w:sz w:val="24"/>
          <w:szCs w:val="24"/>
        </w:rPr>
        <w:t xml:space="preserve"> проведены поисковая и предварительная разведки на площади 20 км</w:t>
      </w:r>
      <w:r w:rsidRPr="00B64855">
        <w:rPr>
          <w:rFonts w:ascii="Times New Roman" w:hAnsi="Times New Roman"/>
          <w:sz w:val="24"/>
          <w:szCs w:val="24"/>
          <w:vertAlign w:val="superscript"/>
        </w:rPr>
        <w:t>2</w:t>
      </w:r>
      <w:r w:rsidRPr="00B64855">
        <w:rPr>
          <w:rFonts w:ascii="Times New Roman" w:hAnsi="Times New Roman"/>
          <w:sz w:val="24"/>
          <w:szCs w:val="24"/>
        </w:rPr>
        <w:t>, детально разведаны два участка.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Из объектов поисковых работ 1980-82 годов наиболее изученными и перспективными считаются площади Гарм и Мадыген.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 углепроявлении Гарм в 1939-40 годы на восточном фланге проводилось детальная разведка, где по двум пластам проведен подсчет запасов: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 пласту № 1 категории </w:t>
      </w:r>
      <w:r w:rsidRPr="00B64855">
        <w:rPr>
          <w:rFonts w:ascii="Times New Roman" w:hAnsi="Times New Roman"/>
          <w:sz w:val="24"/>
          <w:szCs w:val="24"/>
          <w:lang w:val="en-US"/>
        </w:rPr>
        <w:t>C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- 250 тыс. тонн;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 пласту № 2 по категории В + </w:t>
      </w:r>
      <w:r w:rsidRPr="00B64855">
        <w:rPr>
          <w:rFonts w:ascii="Times New Roman" w:hAnsi="Times New Roman"/>
          <w:sz w:val="24"/>
          <w:szCs w:val="24"/>
          <w:lang w:val="en-US"/>
        </w:rPr>
        <w:t>C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– 424,9 тыс. тонн.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Поисковые работы </w:t>
      </w:r>
      <w:r w:rsidR="00B709B3" w:rsidRPr="00B709B3">
        <w:rPr>
          <w:rFonts w:ascii="Times New Roman" w:hAnsi="Times New Roman"/>
          <w:sz w:val="24"/>
          <w:szCs w:val="24"/>
        </w:rPr>
        <w:t xml:space="preserve">1980-82гг. </w:t>
      </w:r>
      <w:r w:rsidRPr="00B64855">
        <w:rPr>
          <w:rFonts w:ascii="Times New Roman" w:hAnsi="Times New Roman"/>
          <w:sz w:val="24"/>
          <w:szCs w:val="24"/>
        </w:rPr>
        <w:t xml:space="preserve">были сосредоточены на угленосных площадях, развитых к западу Шурабского месторождения. Следуя структурам, имеющим широтное простирание, угленосные площади в районе объединены в три широтновытянутые полосы: северную, центральную и южную.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 северной площади, развитой по южному Кара-Тау-Гузанской антиклинали, был изучен участок Курганташ, в центральной площади поисками охвачены участки Мадыген и Сарыташ, по южной - участок Гарм. Из опоискованных участков наибольшей угленасышенностью разреза юрских отложений выделяется участок Гарм.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Площадь Гарм была известна с конца прошлого века. В.Н. Вебер, составивший геологическую карту Средней Азии, указал на наличие в юрских отложениях площади угольных пластов. Имеются сведения, что в 1928-40 гг. разработка углей проводилась  мелкими шахтами и шурфами, глубиной 15-</w:t>
      </w:r>
      <w:smartTag w:uri="urn:schemas-microsoft-com:office:smarttags" w:element="metricconverter">
        <w:smartTagPr>
          <w:attr w:name="ProductID" w:val="20 м"/>
        </w:smartTagPr>
        <w:r w:rsidRPr="00B64855">
          <w:rPr>
            <w:rFonts w:ascii="Times New Roman" w:hAnsi="Times New Roman"/>
            <w:sz w:val="24"/>
            <w:szCs w:val="24"/>
          </w:rPr>
          <w:t>20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артелью Ошского промсовета. В 1940-41гг. на месторождении были проведены геологоразведочные </w:t>
      </w:r>
      <w:r w:rsidR="00B709B3">
        <w:rPr>
          <w:rFonts w:ascii="Times New Roman" w:hAnsi="Times New Roman"/>
          <w:sz w:val="24"/>
          <w:szCs w:val="24"/>
        </w:rPr>
        <w:t xml:space="preserve">работы </w:t>
      </w:r>
      <w:r w:rsidRPr="00B64855">
        <w:rPr>
          <w:rFonts w:ascii="Times New Roman" w:hAnsi="Times New Roman"/>
          <w:sz w:val="24"/>
          <w:szCs w:val="24"/>
        </w:rPr>
        <w:t>проектно-изыскательной конторой НКМП Узбекской ССР. Разведка была проведена в юго-восточной части угленосной площади и заключ</w:t>
      </w:r>
      <w:r w:rsidR="00B709B3">
        <w:rPr>
          <w:rFonts w:ascii="Times New Roman" w:hAnsi="Times New Roman"/>
          <w:sz w:val="24"/>
          <w:szCs w:val="24"/>
        </w:rPr>
        <w:t>а</w:t>
      </w:r>
      <w:r w:rsidRPr="00B64855">
        <w:rPr>
          <w:rFonts w:ascii="Times New Roman" w:hAnsi="Times New Roman"/>
          <w:sz w:val="24"/>
          <w:szCs w:val="24"/>
        </w:rPr>
        <w:t xml:space="preserve">лась в проходке канав и шурфов по 2 пластам угля, которые являлись объектами эксплуатации. Пласт №1 был </w:t>
      </w:r>
      <w:r w:rsidR="00B709B3">
        <w:rPr>
          <w:rFonts w:ascii="Times New Roman" w:hAnsi="Times New Roman"/>
          <w:sz w:val="24"/>
          <w:szCs w:val="24"/>
        </w:rPr>
        <w:t>прослежен по простиранию на 450м, пласт №2 - на 1100</w:t>
      </w:r>
      <w:r w:rsidRPr="00B64855">
        <w:rPr>
          <w:rFonts w:ascii="Times New Roman" w:hAnsi="Times New Roman"/>
          <w:sz w:val="24"/>
          <w:szCs w:val="24"/>
        </w:rPr>
        <w:t>м. Запасы, утвержденные Киргизск</w:t>
      </w:r>
      <w:r w:rsidR="00B709B3">
        <w:rPr>
          <w:rFonts w:ascii="Times New Roman" w:hAnsi="Times New Roman"/>
          <w:sz w:val="24"/>
          <w:szCs w:val="24"/>
        </w:rPr>
        <w:t>им</w:t>
      </w:r>
      <w:r w:rsidRPr="00B64855">
        <w:rPr>
          <w:rFonts w:ascii="Times New Roman" w:hAnsi="Times New Roman"/>
          <w:sz w:val="24"/>
          <w:szCs w:val="24"/>
        </w:rPr>
        <w:t xml:space="preserve"> геолуправлени</w:t>
      </w:r>
      <w:r w:rsidR="00B709B3">
        <w:rPr>
          <w:rFonts w:ascii="Times New Roman" w:hAnsi="Times New Roman"/>
          <w:sz w:val="24"/>
          <w:szCs w:val="24"/>
        </w:rPr>
        <w:t>ем</w:t>
      </w:r>
      <w:r w:rsidRPr="00B64855">
        <w:rPr>
          <w:rFonts w:ascii="Times New Roman" w:hAnsi="Times New Roman"/>
          <w:sz w:val="24"/>
          <w:szCs w:val="24"/>
        </w:rPr>
        <w:t xml:space="preserve"> (протокол №12 от 28 мая 1941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года) составили по пласту №1 по категории С</w:t>
      </w:r>
      <w:r w:rsidRPr="00B64855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B64855">
        <w:rPr>
          <w:rFonts w:ascii="Times New Roman" w:hAnsi="Times New Roman"/>
          <w:sz w:val="24"/>
          <w:szCs w:val="24"/>
        </w:rPr>
        <w:t>- 250 тыс. тонн, по пласту №2 - В - 11,4 тыс.тонн, С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- тыс.тонн. В+С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 = 424,9 тыс. тонн, по пласту №2 была пройдена наклонная шахта (уклон), по которой отрабатывался уголь Киргпромсоветом. В настоящее время шахта завалена.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Выхода юрских пород по простиранию разделяются на 2 участка </w:t>
      </w:r>
      <w:r w:rsidR="00B709B3">
        <w:rPr>
          <w:rFonts w:ascii="Times New Roman" w:hAnsi="Times New Roman"/>
          <w:sz w:val="24"/>
          <w:szCs w:val="24"/>
        </w:rPr>
        <w:t>–</w:t>
      </w:r>
      <w:r w:rsidRPr="00B64855">
        <w:rPr>
          <w:rFonts w:ascii="Times New Roman" w:hAnsi="Times New Roman"/>
          <w:sz w:val="24"/>
          <w:szCs w:val="24"/>
        </w:rPr>
        <w:t xml:space="preserve"> западный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«Верхний Гарм» и восточный «Нижний Гарм».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lastRenderedPageBreak/>
        <w:t>Угленосная площадь представляет собой холмистую долину, изрезанную многочисленными саями, впадающими в основное русло сая Гарм. Склоны саев обычно крутые</w:t>
      </w:r>
      <w:r w:rsidR="00B709B3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местами обрывистые. Абсолютные отметки 1900-</w:t>
      </w:r>
      <w:smartTag w:uri="urn:schemas-microsoft-com:office:smarttags" w:element="metricconverter">
        <w:smartTagPr>
          <w:attr w:name="ProductID" w:val="2200 м"/>
        </w:smartTagPr>
        <w:r w:rsidRPr="00B64855">
          <w:rPr>
            <w:rFonts w:ascii="Times New Roman" w:hAnsi="Times New Roman"/>
            <w:sz w:val="24"/>
            <w:szCs w:val="24"/>
          </w:rPr>
          <w:t>2200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Межгорная депрессия ограничена с севера и юга скалистыми хребтами, сложенными палеозойскими породами с абсолютными отметками до </w:t>
      </w:r>
      <w:smartTag w:uri="urn:schemas-microsoft-com:office:smarttags" w:element="metricconverter">
        <w:smartTagPr>
          <w:attr w:name="ProductID" w:val="2650 м"/>
        </w:smartTagPr>
        <w:r w:rsidRPr="00B64855">
          <w:rPr>
            <w:rFonts w:ascii="Times New Roman" w:hAnsi="Times New Roman"/>
            <w:sz w:val="24"/>
            <w:szCs w:val="24"/>
          </w:rPr>
          <w:t>2650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с севера (горы Тохтабуз) и 2000-220</w:t>
      </w:r>
      <w:r w:rsidR="00B709B3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>м с юга.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Обнаженность юрских пород на восточном участке («Нижний Гарм») средняя, на западе («Верхний Гарм») плохая. Здесь коренные породы выходят на поверхность только на склонах саев</w:t>
      </w:r>
      <w:r w:rsidR="00B709B3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или в виде отдельных гривок.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пределах описываемого участка имеются несколько водных источников с небольшим дебитом. Большинство родников не образуют поверхностных водотоков.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Как уже отмечалось, Гармское углепроявление входит в южную угленосную площадь района. В структурном отношении юрские отложения приурочены к северному крылу антиклинали, ядром которой являются палеозойские породы верхнего силура и нижнего девона, развитые по югу участка.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 севера границей распространения мезозойских отложений является сброс шпротного направления, по линии которого мезозойские отложения контактиру</w:t>
      </w:r>
      <w:r w:rsidR="00B709B3">
        <w:rPr>
          <w:rFonts w:ascii="Times New Roman" w:hAnsi="Times New Roman"/>
          <w:sz w:val="24"/>
          <w:szCs w:val="24"/>
        </w:rPr>
        <w:t>ю</w:t>
      </w:r>
      <w:r w:rsidRPr="00B64855">
        <w:rPr>
          <w:rFonts w:ascii="Times New Roman" w:hAnsi="Times New Roman"/>
          <w:sz w:val="24"/>
          <w:szCs w:val="24"/>
        </w:rPr>
        <w:t>т с палеозоем.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 углепроявлении Гарм вся толща юрских отложений является угленосной. Почти во всех ритмах содержатся пласты угля, угольные прослойки, углисто-глинистые. </w:t>
      </w:r>
      <w:r w:rsidRPr="00B64855">
        <w:rPr>
          <w:rFonts w:ascii="Times New Roman" w:hAnsi="Times New Roman"/>
          <w:iCs/>
          <w:sz w:val="24"/>
          <w:szCs w:val="24"/>
        </w:rPr>
        <w:t>Наибол</w:t>
      </w:r>
      <w:r w:rsidRPr="00B64855">
        <w:rPr>
          <w:rFonts w:ascii="Times New Roman" w:hAnsi="Times New Roman"/>
          <w:sz w:val="24"/>
          <w:szCs w:val="24"/>
        </w:rPr>
        <w:t xml:space="preserve">ее отчетливо выделяются своей угленосностью ритмы В и Д на участке «Нижний Гарм», в которых пласты угля имеют промышленную мощность (пласт №1 и пласт №2 по данным Бакирова К.Х.). Отмечается 23 углесодержащих прослоя в юрских отложениях изучаемой площади. Следует отметить, что по простиранию пласты меняют мощность, а также качество и переходят в угли, содержащие повышенное количество золы. Угленосность отмечается также и по участку «Верхний Гарм», где встречены и вскрыты канавами №№ 166, 15а, 14 угли, относящиеся </w:t>
      </w:r>
      <w:r w:rsidR="00B709B3">
        <w:rPr>
          <w:rFonts w:ascii="Times New Roman" w:hAnsi="Times New Roman"/>
          <w:sz w:val="24"/>
          <w:szCs w:val="24"/>
        </w:rPr>
        <w:t xml:space="preserve">к </w:t>
      </w:r>
      <w:r w:rsidRPr="00B64855">
        <w:rPr>
          <w:rFonts w:ascii="Times New Roman" w:hAnsi="Times New Roman"/>
          <w:sz w:val="24"/>
          <w:szCs w:val="24"/>
        </w:rPr>
        <w:t>ритму Д.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При подсчете прогнозных ресурсов угля глубина подсчета по падению принята </w:t>
      </w:r>
      <w:smartTag w:uri="urn:schemas-microsoft-com:office:smarttags" w:element="metricconverter">
        <w:smartTagPr>
          <w:attr w:name="ProductID" w:val="300 м"/>
        </w:smartTagPr>
        <w:r w:rsidRPr="00B64855">
          <w:rPr>
            <w:rFonts w:ascii="Times New Roman" w:hAnsi="Times New Roman"/>
            <w:sz w:val="24"/>
            <w:szCs w:val="24"/>
          </w:rPr>
          <w:t>300 м</w:t>
        </w:r>
      </w:smartTag>
      <w:r w:rsidRPr="00B64855">
        <w:rPr>
          <w:rFonts w:ascii="Times New Roman" w:hAnsi="Times New Roman"/>
          <w:sz w:val="24"/>
          <w:szCs w:val="24"/>
        </w:rPr>
        <w:t>; объемная масса 1,3 т/м</w:t>
      </w:r>
      <w:r w:rsidRPr="00B64855">
        <w:rPr>
          <w:rFonts w:ascii="Times New Roman" w:hAnsi="Times New Roman"/>
          <w:sz w:val="24"/>
          <w:szCs w:val="24"/>
          <w:vertAlign w:val="superscript"/>
        </w:rPr>
        <w:t>З</w:t>
      </w:r>
      <w:r w:rsidRPr="00B64855">
        <w:rPr>
          <w:rFonts w:ascii="Times New Roman" w:hAnsi="Times New Roman"/>
          <w:sz w:val="24"/>
          <w:szCs w:val="24"/>
        </w:rPr>
        <w:t>; максимальное содержание золы Ас-4 5%.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Залегает выше гравелитов Кашимбашинской свиты в 5-</w:t>
      </w:r>
      <w:smartTag w:uri="urn:schemas-microsoft-com:office:smarttags" w:element="metricconverter">
        <w:smartTagPr>
          <w:attr w:name="ProductID" w:val="8 м"/>
        </w:smartTagPr>
        <w:r w:rsidRPr="00B64855">
          <w:rPr>
            <w:rFonts w:ascii="Times New Roman" w:hAnsi="Times New Roman"/>
            <w:sz w:val="24"/>
            <w:szCs w:val="24"/>
          </w:rPr>
          <w:t>8 м</w:t>
        </w:r>
      </w:smartTag>
      <w:r w:rsidRPr="00B64855">
        <w:rPr>
          <w:rFonts w:ascii="Times New Roman" w:hAnsi="Times New Roman"/>
          <w:sz w:val="24"/>
          <w:szCs w:val="24"/>
        </w:rPr>
        <w:t>. Вскрыт канавой №6а и прослежен по естественным обнажениям по простиранию на 0,9м. Подстилается глинами мощностью до 3,1м; перекрывается пласт серыми и зеленовато-серыми глинами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Угли черные матовые с тонкими пропластами коричневатых жирных глин мощностью до </w:t>
      </w:r>
      <w:smartTag w:uri="urn:schemas-microsoft-com:office:smarttags" w:element="metricconverter">
        <w:smartTagPr>
          <w:attr w:name="ProductID" w:val="1 см"/>
        </w:smartTagPr>
        <w:r w:rsidRPr="00B64855">
          <w:rPr>
            <w:rFonts w:ascii="Times New Roman" w:hAnsi="Times New Roman"/>
            <w:sz w:val="24"/>
            <w:szCs w:val="24"/>
          </w:rPr>
          <w:t>1 см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Вскрытый к западу и к востоку от канавы №6а, этот же пласт соответственно канавами №№7а и 1в представлен углистыми глинами темно-серого до черного цвета мощностью от 2 до 4м.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Прогнозные ресурсы пласта «</w:t>
      </w:r>
      <w:r w:rsidRPr="00B64855">
        <w:rPr>
          <w:rFonts w:ascii="Times New Roman" w:hAnsi="Times New Roman"/>
          <w:sz w:val="24"/>
          <w:szCs w:val="24"/>
          <w:lang w:val="en-US"/>
        </w:rPr>
        <w:t>B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>» составляют 0,3 млн. тонн. Промышленное значение пласт не 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>Пласт В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канавами №№ 1б и 2а. Протяженность пласта по простиранию условно принята </w:t>
      </w:r>
      <w:smartTag w:uri="urn:schemas-microsoft-com:office:smarttags" w:element="metricconverter">
        <w:smartTagPr>
          <w:attr w:name="ProductID" w:val="1,0 км"/>
        </w:smartTagPr>
        <w:r w:rsidRPr="00B64855">
          <w:rPr>
            <w:rFonts w:ascii="Times New Roman" w:hAnsi="Times New Roman"/>
            <w:sz w:val="24"/>
            <w:szCs w:val="24"/>
          </w:rPr>
          <w:t>1,0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(от к-2а до середины расстояния между к-1</w:t>
      </w:r>
      <w:r w:rsidRPr="00B64855">
        <w:rPr>
          <w:rFonts w:ascii="Times New Roman" w:hAnsi="Times New Roman"/>
          <w:sz w:val="24"/>
          <w:szCs w:val="24"/>
          <w:lang w:val="en-US"/>
        </w:rPr>
        <w:t>a</w:t>
      </w:r>
      <w:r w:rsidRPr="00B64855">
        <w:rPr>
          <w:rFonts w:ascii="Times New Roman" w:hAnsi="Times New Roman"/>
          <w:sz w:val="24"/>
          <w:szCs w:val="24"/>
        </w:rPr>
        <w:t xml:space="preserve"> и 6а).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Пласт угля черного, блестящего, выветрелого с мелкими прослойками бурых разрыхленных углей. Подошва сложена серыми глинами с прослойками мощностью от 5 до 10см, обогащенными блестящим черным углем. Мощность </w:t>
      </w:r>
      <w:smartTag w:uri="urn:schemas-microsoft-com:office:smarttags" w:element="metricconverter">
        <w:smartTagPr>
          <w:attr w:name="ProductID" w:val="1,4 м"/>
        </w:smartTagPr>
        <w:r w:rsidRPr="00B64855">
          <w:rPr>
            <w:rFonts w:ascii="Times New Roman" w:hAnsi="Times New Roman"/>
            <w:sz w:val="24"/>
            <w:szCs w:val="24"/>
          </w:rPr>
          <w:t>1,4 м</w:t>
        </w:r>
      </w:smartTag>
      <w:r w:rsidRPr="00B64855">
        <w:rPr>
          <w:rFonts w:ascii="Times New Roman" w:hAnsi="Times New Roman"/>
          <w:sz w:val="24"/>
          <w:szCs w:val="24"/>
        </w:rPr>
        <w:t>. Выше залегают угли черные, блестящие с прослойками углистых глин мощностью 8-</w:t>
      </w:r>
      <w:smartTag w:uri="urn:schemas-microsoft-com:office:smarttags" w:element="metricconverter">
        <w:smartTagPr>
          <w:attr w:name="ProductID" w:val="12 см"/>
        </w:smartTagPr>
        <w:r w:rsidRPr="00B64855">
          <w:rPr>
            <w:rFonts w:ascii="Times New Roman" w:hAnsi="Times New Roman"/>
            <w:sz w:val="24"/>
            <w:szCs w:val="24"/>
          </w:rPr>
          <w:t>12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Мощность </w:t>
      </w:r>
      <w:smartTag w:uri="urn:schemas-microsoft-com:office:smarttags" w:element="metricconverter">
        <w:smartTagPr>
          <w:attr w:name="ProductID" w:val="0,6 м"/>
        </w:smartTagPr>
        <w:r w:rsidRPr="00B64855">
          <w:rPr>
            <w:rFonts w:ascii="Times New Roman" w:hAnsi="Times New Roman"/>
            <w:sz w:val="24"/>
            <w:szCs w:val="24"/>
          </w:rPr>
          <w:t>0,6 м</w:t>
        </w:r>
      </w:smartTag>
      <w:r w:rsidRPr="00B64855">
        <w:rPr>
          <w:rFonts w:ascii="Times New Roman" w:hAnsi="Times New Roman"/>
          <w:sz w:val="24"/>
          <w:szCs w:val="24"/>
        </w:rPr>
        <w:t>. Кровлей служат аллевролиты серо-зеленого цвета с конкрециями железистых песчаников бурого цвета.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ab/>
      </w:r>
      <w:r w:rsidRPr="00B64855">
        <w:rPr>
          <w:rFonts w:ascii="Times New Roman" w:hAnsi="Times New Roman"/>
          <w:sz w:val="24"/>
          <w:szCs w:val="24"/>
        </w:rPr>
        <w:t>Вскрытый к западу этот же пласт канавой № 6а представлен углистыми глинами содержанием золы А</w:t>
      </w:r>
      <w:r w:rsidRPr="00B64855">
        <w:rPr>
          <w:rFonts w:ascii="Times New Roman" w:hAnsi="Times New Roman"/>
          <w:sz w:val="24"/>
          <w:szCs w:val="24"/>
          <w:vertAlign w:val="subscript"/>
        </w:rPr>
        <w:t>с</w:t>
      </w:r>
      <w:r w:rsidRPr="00B64855">
        <w:rPr>
          <w:rFonts w:ascii="Times New Roman" w:hAnsi="Times New Roman"/>
          <w:sz w:val="24"/>
          <w:szCs w:val="24"/>
        </w:rPr>
        <w:t xml:space="preserve">-84,63%.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Прогнозные ресурсы по пласту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», подсчитанные до глубины </w:t>
      </w:r>
      <w:smartTag w:uri="urn:schemas-microsoft-com:office:smarttags" w:element="metricconverter">
        <w:smartTagPr>
          <w:attr w:name="ProductID" w:val="300 м"/>
        </w:smartTagPr>
        <w:r w:rsidRPr="00B64855">
          <w:rPr>
            <w:rFonts w:ascii="Times New Roman" w:hAnsi="Times New Roman"/>
            <w:sz w:val="24"/>
            <w:szCs w:val="24"/>
          </w:rPr>
          <w:t>300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по падению пласта составляют 0,6 млн.т.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 юго-востоке площади этот пласт был вскрыт разведочными и эксплуатационными выработками и прослежен по простиранию на </w:t>
      </w:r>
      <w:smartTag w:uri="urn:schemas-microsoft-com:office:smarttags" w:element="metricconverter">
        <w:smartTagPr>
          <w:attr w:name="ProductID" w:val="450 м"/>
        </w:smartTagPr>
        <w:r w:rsidRPr="00B64855">
          <w:rPr>
            <w:rFonts w:ascii="Times New Roman" w:hAnsi="Times New Roman"/>
            <w:sz w:val="24"/>
            <w:szCs w:val="24"/>
          </w:rPr>
          <w:t>450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Мощность его меняется здесь от 1,02 до </w:t>
      </w:r>
      <w:smartTag w:uri="urn:schemas-microsoft-com:office:smarttags" w:element="metricconverter">
        <w:smartTagPr>
          <w:attr w:name="ProductID" w:val="5,0 м"/>
        </w:smartTagPr>
        <w:r w:rsidRPr="00B64855">
          <w:rPr>
            <w:rFonts w:ascii="Times New Roman" w:hAnsi="Times New Roman"/>
            <w:sz w:val="24"/>
            <w:szCs w:val="24"/>
          </w:rPr>
          <w:t>5,0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>Пласт В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64855">
        <w:rPr>
          <w:rFonts w:ascii="Times New Roman" w:hAnsi="Times New Roman"/>
          <w:b/>
          <w:sz w:val="24"/>
          <w:szCs w:val="24"/>
        </w:rPr>
        <w:t xml:space="preserve">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Залегает выше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», вскрыт канавой № 1в и прослежен по простиранию на </w:t>
      </w:r>
      <w:smartTag w:uri="urn:schemas-microsoft-com:office:smarttags" w:element="metricconverter">
        <w:smartTagPr>
          <w:attr w:name="ProductID" w:val="550 м"/>
        </w:smartTagPr>
        <w:r w:rsidRPr="00B64855">
          <w:rPr>
            <w:rFonts w:ascii="Times New Roman" w:hAnsi="Times New Roman"/>
            <w:sz w:val="24"/>
            <w:szCs w:val="24"/>
          </w:rPr>
          <w:t>550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Представлен черным блестящим углем мощностью </w:t>
      </w:r>
      <w:smartTag w:uri="urn:schemas-microsoft-com:office:smarttags" w:element="metricconverter">
        <w:smartTagPr>
          <w:attr w:name="ProductID" w:val="0,35 м"/>
        </w:smartTagPr>
        <w:r w:rsidRPr="00B64855">
          <w:rPr>
            <w:rFonts w:ascii="Times New Roman" w:hAnsi="Times New Roman"/>
            <w:sz w:val="24"/>
            <w:szCs w:val="24"/>
          </w:rPr>
          <w:t>0,35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Перекрывается углистыми глинами мощностью </w:t>
      </w:r>
      <w:smartTag w:uri="urn:schemas-microsoft-com:office:smarttags" w:element="metricconverter">
        <w:smartTagPr>
          <w:attr w:name="ProductID" w:val="1,0 м"/>
        </w:smartTagPr>
        <w:r w:rsidRPr="00B64855">
          <w:rPr>
            <w:rFonts w:ascii="Times New Roman" w:hAnsi="Times New Roman"/>
            <w:sz w:val="24"/>
            <w:szCs w:val="24"/>
          </w:rPr>
          <w:t>1,0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B709B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канаве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з</w:t>
      </w:r>
      <w:r w:rsidRPr="00B64855">
        <w:rPr>
          <w:rFonts w:ascii="Times New Roman" w:hAnsi="Times New Roman"/>
          <w:sz w:val="24"/>
          <w:szCs w:val="24"/>
        </w:rPr>
        <w:t>» залегает среди глин. В подошве глины слабо ожелезнены и содержат гнезда матового угля. Кровлей служат серовато-зеленые глины с прослойками красно-бурых песчаников.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Из-за малой протяженности и мощности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з</w:t>
      </w:r>
      <w:r w:rsidRPr="00B64855">
        <w:rPr>
          <w:rFonts w:ascii="Times New Roman" w:hAnsi="Times New Roman"/>
          <w:sz w:val="24"/>
          <w:szCs w:val="24"/>
        </w:rPr>
        <w:t xml:space="preserve">» промышленного значения не </w:t>
      </w:r>
      <w:r w:rsidRPr="00B64855">
        <w:rPr>
          <w:rFonts w:ascii="Times New Roman" w:hAnsi="Times New Roman"/>
          <w:bCs/>
          <w:sz w:val="24"/>
          <w:szCs w:val="24"/>
        </w:rPr>
        <w:t>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bCs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канавами №№ 10б, 1г, 2б, в, 4а и прослежен по простиранию на </w:t>
      </w:r>
      <w:smartTag w:uri="urn:schemas-microsoft-com:office:smarttags" w:element="metricconverter">
        <w:smartTagPr>
          <w:attr w:name="ProductID" w:val="3,3 км"/>
        </w:smartTagPr>
        <w:r w:rsidRPr="00B64855">
          <w:rPr>
            <w:rFonts w:ascii="Times New Roman" w:hAnsi="Times New Roman"/>
            <w:sz w:val="24"/>
            <w:szCs w:val="24"/>
          </w:rPr>
          <w:t>3,3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Этот пласт наиболее протяженный и наиболее мощный на углепроявлении Гарм. Отмечается как по северному, так и по южному крылу синклинали. Подошвой угольного пласта служат углистые глины, глины с включением угля, или глины с отпечатками растительности. Угольный пласт представлен переслаиванием блестящего угля, черного цвета и черным матовым углем. Мощность более </w:t>
      </w:r>
      <w:smartTag w:uri="urn:schemas-microsoft-com:office:smarttags" w:element="metricconverter">
        <w:smartTagPr>
          <w:attr w:name="ProductID" w:val="1 м"/>
        </w:smartTagPr>
        <w:r w:rsidRPr="00B64855">
          <w:rPr>
            <w:rFonts w:ascii="Times New Roman" w:hAnsi="Times New Roman"/>
            <w:sz w:val="24"/>
            <w:szCs w:val="24"/>
          </w:rPr>
          <w:t>1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пласт имеет по канавам №№ 106, 1г. 26, Зв; к востоку в канаве №4а она составляет </w:t>
      </w:r>
      <w:smartTag w:uri="urn:schemas-microsoft-com:office:smarttags" w:element="metricconverter">
        <w:smartTagPr>
          <w:attr w:name="ProductID" w:val="0,9 м"/>
        </w:smartTagPr>
        <w:r w:rsidRPr="00B64855">
          <w:rPr>
            <w:rFonts w:ascii="Times New Roman" w:hAnsi="Times New Roman"/>
            <w:sz w:val="24"/>
            <w:szCs w:val="24"/>
          </w:rPr>
          <w:t>0,9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По канаве № 4а у подошвы </w:t>
      </w:r>
      <w:smartTag w:uri="urn:schemas-microsoft-com:office:smarttags" w:element="metricconverter">
        <w:smartTagPr>
          <w:attr w:name="ProductID" w:val="0,3 м"/>
        </w:smartTagPr>
        <w:r w:rsidRPr="00B64855">
          <w:rPr>
            <w:rFonts w:ascii="Times New Roman" w:hAnsi="Times New Roman"/>
            <w:sz w:val="24"/>
            <w:szCs w:val="24"/>
          </w:rPr>
          <w:t>0,3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уголь выветрелый с включением углистых глин, выше уголь черный. По канаве №5а на восточном фланге углепроявлений (в </w:t>
      </w:r>
      <w:smartTag w:uri="urn:schemas-microsoft-com:office:smarttags" w:element="metricconverter">
        <w:smartTagPr>
          <w:attr w:name="ProductID" w:val="1150 м"/>
        </w:smartTagPr>
        <w:r w:rsidRPr="00B64855">
          <w:rPr>
            <w:rFonts w:ascii="Times New Roman" w:hAnsi="Times New Roman"/>
            <w:sz w:val="24"/>
            <w:szCs w:val="24"/>
          </w:rPr>
          <w:t>1150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к востоку от канавы № 4а) этот пласт представлен углистыми глинами с показателем зольности А</w:t>
      </w:r>
      <w:r w:rsidRPr="00B64855">
        <w:rPr>
          <w:rFonts w:ascii="Times New Roman" w:hAnsi="Times New Roman"/>
          <w:sz w:val="24"/>
          <w:szCs w:val="24"/>
          <w:vertAlign w:val="subscript"/>
        </w:rPr>
        <w:t>с</w:t>
      </w:r>
      <w:r w:rsidRPr="00B64855">
        <w:rPr>
          <w:rFonts w:ascii="Times New Roman" w:hAnsi="Times New Roman"/>
          <w:sz w:val="24"/>
          <w:szCs w:val="24"/>
        </w:rPr>
        <w:t>-80,83 %.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Наибольшую мощность - </w:t>
      </w:r>
      <w:smartTag w:uri="urn:schemas-microsoft-com:office:smarttags" w:element="metricconverter">
        <w:smartTagPr>
          <w:attr w:name="ProductID" w:val="4,7 м"/>
        </w:smartTagPr>
        <w:r w:rsidRPr="00B64855">
          <w:rPr>
            <w:rFonts w:ascii="Times New Roman" w:hAnsi="Times New Roman"/>
            <w:sz w:val="24"/>
            <w:szCs w:val="24"/>
          </w:rPr>
          <w:t>4,7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- чистых углей пласт имеет по канаве № 1г.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Строение его по этой канаве (интервал 49,7-56,2м) следующее: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Подошва представлена углистыми глинами серого и темно-серого цвета, тонко рассланцованными с отпечатками растений. Мощность </w:t>
      </w:r>
      <w:smartTag w:uri="urn:schemas-microsoft-com:office:smarttags" w:element="metricconverter">
        <w:smartTagPr>
          <w:attr w:name="ProductID" w:val="0,7 м"/>
        </w:smartTagPr>
        <w:r w:rsidRPr="00B64855">
          <w:rPr>
            <w:rFonts w:ascii="Times New Roman" w:hAnsi="Times New Roman"/>
            <w:sz w:val="24"/>
            <w:szCs w:val="24"/>
          </w:rPr>
          <w:t>0,7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Уголь черный, блестящий с прослоями матового бурого угля до </w:t>
      </w:r>
      <w:smartTag w:uri="urn:schemas-microsoft-com:office:smarttags" w:element="metricconverter">
        <w:smartTagPr>
          <w:attr w:name="ProductID" w:val="20 см"/>
        </w:smartTagPr>
        <w:r w:rsidRPr="00B64855">
          <w:rPr>
            <w:rFonts w:ascii="Times New Roman" w:hAnsi="Times New Roman"/>
            <w:sz w:val="24"/>
            <w:szCs w:val="24"/>
          </w:rPr>
          <w:t>20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мощности. Мощность </w:t>
      </w:r>
      <w:smartTag w:uri="urn:schemas-microsoft-com:office:smarttags" w:element="metricconverter">
        <w:smartTagPr>
          <w:attr w:name="ProductID" w:val="4,7 м"/>
        </w:smartTagPr>
        <w:r w:rsidRPr="00B64855">
          <w:rPr>
            <w:rFonts w:ascii="Times New Roman" w:hAnsi="Times New Roman"/>
            <w:sz w:val="24"/>
            <w:szCs w:val="24"/>
          </w:rPr>
          <w:t>4,7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Кровлей пласта служат углистые глины фиолетового цвета с прослоями блестящего угля. Мощность </w:t>
      </w:r>
      <w:smartTag w:uri="urn:schemas-microsoft-com:office:smarttags" w:element="metricconverter">
        <w:smartTagPr>
          <w:attr w:name="ProductID" w:val="0,5 м"/>
        </w:smartTagPr>
        <w:r w:rsidRPr="00B64855">
          <w:rPr>
            <w:rFonts w:ascii="Times New Roman" w:hAnsi="Times New Roman"/>
            <w:sz w:val="24"/>
            <w:szCs w:val="24"/>
          </w:rPr>
          <w:t>0,5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На углистых </w:t>
      </w:r>
      <w:r w:rsidRPr="00B64855">
        <w:rPr>
          <w:rFonts w:ascii="Times New Roman" w:hAnsi="Times New Roman"/>
          <w:smallCaps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глинах кровли залегают серо-зеленые глины, слабо ожелезненные.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Далее, к востоку по канаве № 2б мощность углей </w:t>
      </w:r>
      <w:smartTag w:uri="urn:schemas-microsoft-com:office:smarttags" w:element="metricconverter">
        <w:smartTagPr>
          <w:attr w:name="ProductID" w:val="3,7 м"/>
        </w:smartTagPr>
        <w:r w:rsidRPr="00B64855">
          <w:rPr>
            <w:rFonts w:ascii="Times New Roman" w:hAnsi="Times New Roman"/>
            <w:sz w:val="24"/>
            <w:szCs w:val="24"/>
          </w:rPr>
          <w:t>3,7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; строение пласта также простое. В </w:t>
      </w:r>
      <w:smartTag w:uri="urn:schemas-microsoft-com:office:smarttags" w:element="metricconverter">
        <w:smartTagPr>
          <w:attr w:name="ProductID" w:val="1 км"/>
        </w:smartTagPr>
        <w:r w:rsidRPr="00B64855">
          <w:rPr>
            <w:rFonts w:ascii="Times New Roman" w:hAnsi="Times New Roman"/>
            <w:sz w:val="24"/>
            <w:szCs w:val="24"/>
          </w:rPr>
          <w:t>1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к востоку от канавы 2б, по канаве Зв пласт имеет сложное строение, с включением прослоев углистых глин до </w:t>
      </w:r>
      <w:smartTag w:uri="urn:schemas-microsoft-com:office:smarttags" w:element="metricconverter">
        <w:smartTagPr>
          <w:attr w:name="ProductID" w:val="0,15 см"/>
        </w:smartTagPr>
        <w:r w:rsidRPr="00B64855">
          <w:rPr>
            <w:rFonts w:ascii="Times New Roman" w:hAnsi="Times New Roman"/>
            <w:sz w:val="24"/>
            <w:szCs w:val="24"/>
          </w:rPr>
          <w:t>0,15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Суммарная мощность угольных прослоев составляет </w:t>
      </w:r>
      <w:smartTag w:uri="urn:schemas-microsoft-com:office:smarttags" w:element="metricconverter">
        <w:smartTagPr>
          <w:attr w:name="ProductID" w:val="1,1 м"/>
        </w:smartTagPr>
        <w:r w:rsidRPr="00B64855">
          <w:rPr>
            <w:rFonts w:ascii="Times New Roman" w:hAnsi="Times New Roman"/>
            <w:sz w:val="24"/>
            <w:szCs w:val="24"/>
          </w:rPr>
          <w:t>1,1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Еще восточнее, по канаве № 4а мощность пласта уменьшается до </w:t>
      </w:r>
      <w:smartTag w:uri="urn:schemas-microsoft-com:office:smarttags" w:element="metricconverter">
        <w:smartTagPr>
          <w:attr w:name="ProductID" w:val="0,9 м"/>
        </w:smartTagPr>
        <w:r w:rsidRPr="00B64855">
          <w:rPr>
            <w:rFonts w:ascii="Times New Roman" w:hAnsi="Times New Roman"/>
            <w:sz w:val="24"/>
            <w:szCs w:val="24"/>
          </w:rPr>
          <w:t>0,9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К востоку и западу от канавы № 4а пласт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был прослежен при разведочных работах в 1939-</w:t>
      </w:r>
      <w:smartTag w:uri="urn:schemas-microsoft-com:office:smarttags" w:element="metricconverter">
        <w:smartTagPr>
          <w:attr w:name="ProductID" w:val="1940 г"/>
        </w:smartTagPr>
        <w:r w:rsidRPr="00B64855">
          <w:rPr>
            <w:rFonts w:ascii="Times New Roman" w:hAnsi="Times New Roman"/>
            <w:sz w:val="24"/>
            <w:szCs w:val="24"/>
          </w:rPr>
          <w:t>1940 г</w:t>
        </w:r>
      </w:smartTag>
      <w:r w:rsidRPr="00B64855">
        <w:rPr>
          <w:rFonts w:ascii="Times New Roman" w:hAnsi="Times New Roman"/>
          <w:sz w:val="24"/>
          <w:szCs w:val="24"/>
        </w:rPr>
        <w:t>.г. Мощность его по канавам здесь колебалась в пределах 1,84-</w:t>
      </w:r>
      <w:smartTag w:uri="urn:schemas-microsoft-com:office:smarttags" w:element="metricconverter">
        <w:smartTagPr>
          <w:attr w:name="ProductID" w:val="2,10 м"/>
        </w:smartTagPr>
        <w:r w:rsidRPr="00B64855">
          <w:rPr>
            <w:rFonts w:ascii="Times New Roman" w:hAnsi="Times New Roman"/>
            <w:sz w:val="24"/>
            <w:szCs w:val="24"/>
          </w:rPr>
          <w:t>2,10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Зона выветривания для этого пласта установлена по падению на 10м…На северном крыле синклинали, где пласт вскрывается канавой 10б, он имеет вертикальное залегание и мощность </w:t>
      </w:r>
      <w:smartTag w:uri="urn:schemas-microsoft-com:office:smarttags" w:element="metricconverter">
        <w:smartTagPr>
          <w:attr w:name="ProductID" w:val="1,8 м"/>
        </w:smartTagPr>
        <w:r w:rsidRPr="00B64855">
          <w:rPr>
            <w:rFonts w:ascii="Times New Roman" w:hAnsi="Times New Roman"/>
            <w:sz w:val="24"/>
            <w:szCs w:val="24"/>
          </w:rPr>
          <w:t>1,8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Прогнозные ресурсы пласта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составляют 3,1 млн.т. Этот же пласт вскрыт на западе участка по канаве № 6в. Здесь он представлен углистыми глинами и углями мощностью </w:t>
      </w:r>
      <w:smartTag w:uri="urn:schemas-microsoft-com:office:smarttags" w:element="metricconverter">
        <w:smartTagPr>
          <w:attr w:name="ProductID" w:val="0,4 м"/>
        </w:smartTagPr>
        <w:r w:rsidRPr="00B64855">
          <w:rPr>
            <w:rFonts w:ascii="Times New Roman" w:hAnsi="Times New Roman"/>
            <w:sz w:val="24"/>
            <w:szCs w:val="24"/>
          </w:rPr>
          <w:t>0,4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по простиранию прослежен на </w:t>
      </w:r>
      <w:smartTag w:uri="urn:schemas-microsoft-com:office:smarttags" w:element="metricconverter">
        <w:smartTagPr>
          <w:attr w:name="ProductID" w:val="400 м"/>
        </w:smartTagPr>
        <w:r w:rsidRPr="00B64855">
          <w:rPr>
            <w:rFonts w:ascii="Times New Roman" w:hAnsi="Times New Roman"/>
            <w:sz w:val="24"/>
            <w:szCs w:val="24"/>
          </w:rPr>
          <w:t>400 м</w:t>
        </w:r>
      </w:smartTag>
      <w:r w:rsidRPr="00B64855">
        <w:rPr>
          <w:rFonts w:ascii="Times New Roman" w:hAnsi="Times New Roman"/>
          <w:sz w:val="24"/>
          <w:szCs w:val="24"/>
        </w:rPr>
        <w:t>. На этом фланге участка пласт практического значения не 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канавой № 1г, где имеет мощность </w:t>
      </w:r>
      <w:smartTag w:uri="urn:schemas-microsoft-com:office:smarttags" w:element="metricconverter">
        <w:smartTagPr>
          <w:attr w:name="ProductID" w:val="2,9 м"/>
        </w:smartTagPr>
        <w:r w:rsidRPr="00B64855">
          <w:rPr>
            <w:rFonts w:ascii="Times New Roman" w:hAnsi="Times New Roman"/>
            <w:sz w:val="24"/>
            <w:szCs w:val="24"/>
          </w:rPr>
          <w:t>2,9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Залегает он выше пласта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в 0,6-</w:t>
      </w:r>
      <w:smartTag w:uri="urn:schemas-microsoft-com:office:smarttags" w:element="metricconverter">
        <w:smartTagPr>
          <w:attr w:name="ProductID" w:val="1,5 м"/>
        </w:smartTagPr>
        <w:r w:rsidRPr="00B64855">
          <w:rPr>
            <w:rFonts w:ascii="Times New Roman" w:hAnsi="Times New Roman"/>
            <w:sz w:val="24"/>
            <w:szCs w:val="24"/>
          </w:rPr>
          <w:t>1,5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, от которого отделен прослоем серо-зеленых глин с пропластками углистых глин, ожелезненных к концу интервала. К западу от канавы № 1г он не прослежен, к востоку в канавах №№ 26, Зв, 4а отмечены лишь углистые глины резко меняющейся мощности от </w:t>
      </w:r>
      <w:smartTag w:uri="urn:schemas-microsoft-com:office:smarttags" w:element="metricconverter">
        <w:smartTagPr>
          <w:attr w:name="ProductID" w:val="0,3 м"/>
        </w:smartTagPr>
        <w:r w:rsidRPr="00B64855">
          <w:rPr>
            <w:rFonts w:ascii="Times New Roman" w:hAnsi="Times New Roman"/>
            <w:sz w:val="24"/>
            <w:szCs w:val="24"/>
          </w:rPr>
          <w:t>0,3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(канава Зв) до </w:t>
      </w:r>
      <w:smartTag w:uri="urn:schemas-microsoft-com:office:smarttags" w:element="metricconverter">
        <w:smartTagPr>
          <w:attr w:name="ProductID" w:val="2,6 м"/>
        </w:smartTagPr>
        <w:r w:rsidRPr="00B64855">
          <w:rPr>
            <w:rFonts w:ascii="Times New Roman" w:hAnsi="Times New Roman"/>
            <w:sz w:val="24"/>
            <w:szCs w:val="24"/>
          </w:rPr>
          <w:t>2,6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(канава 2б). Длина пласта по простиранию принята условно, как среднее расстояние между канавой 1г и канавами №№ 1е и 2б. составляя </w:t>
      </w:r>
      <w:smartTag w:uri="urn:schemas-microsoft-com:office:smarttags" w:element="metricconverter">
        <w:smartTagPr>
          <w:attr w:name="ProductID" w:val="600 м"/>
        </w:smartTagPr>
        <w:r w:rsidRPr="00B64855">
          <w:rPr>
            <w:rFonts w:ascii="Times New Roman" w:hAnsi="Times New Roman"/>
            <w:sz w:val="24"/>
            <w:szCs w:val="24"/>
          </w:rPr>
          <w:t>600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0306E8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Кровлей служат углистые глины </w:t>
      </w:r>
      <w:smartTag w:uri="urn:schemas-microsoft-com:office:smarttags" w:element="metricconverter">
        <w:smartTagPr>
          <w:attr w:name="ProductID" w:val="0,2 м"/>
        </w:smartTagPr>
        <w:r w:rsidRPr="00B64855">
          <w:rPr>
            <w:rFonts w:ascii="Times New Roman" w:hAnsi="Times New Roman"/>
            <w:sz w:val="24"/>
            <w:szCs w:val="24"/>
          </w:rPr>
          <w:t>0,2 м</w:t>
        </w:r>
      </w:smartTag>
      <w:r w:rsidRPr="00B64855">
        <w:rPr>
          <w:rFonts w:ascii="Times New Roman" w:hAnsi="Times New Roman"/>
          <w:sz w:val="24"/>
          <w:szCs w:val="24"/>
        </w:rPr>
        <w:t xml:space="preserve">, сменяющиеся темно-серыми глинами с отпечатками растительных остатков. Прогнозные ресурсы по пласту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>- 0,8 млн.т.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Всего прогнозных запасов угля по пласту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>+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 -3,9 млн. тонн.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Прогнозные ресурсы по пласту «В» 0,9 млн. тонн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Всего прогнозные запасы по участку «Нижний Гарм» -</w:t>
      </w:r>
      <w:r w:rsidR="000306E8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составляют 4,8 млн.тонн.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 Основные требования к пользованию объектом недр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пользование недрами. Детальные требования конкретизируются при оформлении лицензии в лицензионном приложении.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3.2. Основными требованиями к пользованию лицензионной площадью являются: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заключение лицензионного приложения на составление проекта на проведение геологоразведочных работ на лицензионной площади;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предоставление, в течение оговоренного в лицензионном приложении срока, проекта на проведение геологоразведочных работ на лицензионной площади, прошедшего экспертизу в части промышленной, экологической безопасности и охраны недр, а также письменное согласие владельца земельных прав на проведение геологоразведочных работ;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полугодовой информации о ходе выполнения условий лицензионного приложения до 15 июля текущего года;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- предоставление годового отчета до 31 января нового года, по установленной форме, утверждаемой уполномоченным государственным органом по реализации государственной политики по недропользованию, а также на </w:t>
      </w:r>
      <w:r w:rsidRPr="00B64855">
        <w:rPr>
          <w:rFonts w:ascii="Times New Roman" w:hAnsi="Times New Roman"/>
          <w:sz w:val="24"/>
          <w:szCs w:val="24"/>
          <w:highlight w:val="yellow"/>
        </w:rPr>
        <w:t>электронном носителе информации;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программы (плана) развития геологоразведочных работ до 31 января нового года;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выполнение всех необходимых видов геологоразведочных работ в строгом соответствии с проектом, прошедшем экспертизу по промышленной, экологической безопасности и охране недр;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лавиноопасность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отчета о результатах выполненных геологоразведочных работ с приложением графических материалов и результатов лабораторных исследований;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5B1AD7" w:rsidRPr="00CA0712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</w:t>
      </w:r>
      <w:r w:rsidRPr="00CA0712">
        <w:rPr>
          <w:rFonts w:ascii="Times New Roman" w:hAnsi="Times New Roman"/>
          <w:sz w:val="24"/>
          <w:szCs w:val="24"/>
        </w:rPr>
        <w:t>день просрочки исполнения принятых обязательств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4. Время и место проведения аукциона: Аукцион пройдёт </w:t>
      </w:r>
      <w:r w:rsidRPr="00613649">
        <w:rPr>
          <w:rFonts w:ascii="Times New Roman" w:hAnsi="Times New Roman"/>
          <w:sz w:val="24"/>
          <w:szCs w:val="24"/>
        </w:rPr>
        <w:t>1</w:t>
      </w:r>
      <w:r w:rsidR="00613649" w:rsidRPr="00613649">
        <w:rPr>
          <w:rFonts w:ascii="Times New Roman" w:hAnsi="Times New Roman"/>
          <w:sz w:val="24"/>
          <w:szCs w:val="24"/>
        </w:rPr>
        <w:t>4</w:t>
      </w:r>
      <w:r w:rsidRPr="00613649">
        <w:rPr>
          <w:rFonts w:ascii="Times New Roman" w:hAnsi="Times New Roman"/>
          <w:sz w:val="24"/>
          <w:szCs w:val="24"/>
        </w:rPr>
        <w:t xml:space="preserve"> </w:t>
      </w:r>
      <w:r w:rsidRPr="00CA0712">
        <w:rPr>
          <w:rFonts w:ascii="Times New Roman" w:hAnsi="Times New Roman"/>
          <w:sz w:val="24"/>
          <w:szCs w:val="24"/>
        </w:rPr>
        <w:t>апреля 2014 года в здании Лейлекской районной государственной администрации Баткенской области в г.Исфана.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5. Срок подачи заявок: Заявки принимаются с </w:t>
      </w:r>
      <w:r w:rsidRPr="00613649">
        <w:rPr>
          <w:rFonts w:ascii="Times New Roman" w:hAnsi="Times New Roman"/>
          <w:sz w:val="24"/>
          <w:szCs w:val="24"/>
        </w:rPr>
        <w:t>2</w:t>
      </w:r>
      <w:r w:rsidR="00613649" w:rsidRPr="00613649">
        <w:rPr>
          <w:rFonts w:ascii="Times New Roman" w:hAnsi="Times New Roman"/>
          <w:sz w:val="24"/>
          <w:szCs w:val="24"/>
        </w:rPr>
        <w:t>8</w:t>
      </w:r>
      <w:r w:rsidRPr="00CA0712">
        <w:rPr>
          <w:rFonts w:ascii="Times New Roman" w:hAnsi="Times New Roman"/>
          <w:sz w:val="24"/>
          <w:szCs w:val="24"/>
        </w:rPr>
        <w:t xml:space="preserve"> февраля 2014 года по </w:t>
      </w:r>
      <w:r w:rsidR="00613649" w:rsidRPr="00613649">
        <w:rPr>
          <w:rFonts w:ascii="Times New Roman" w:hAnsi="Times New Roman"/>
          <w:sz w:val="24"/>
          <w:szCs w:val="24"/>
        </w:rPr>
        <w:t>11</w:t>
      </w:r>
      <w:r w:rsidRPr="00CA0712">
        <w:rPr>
          <w:rFonts w:ascii="Times New Roman" w:hAnsi="Times New Roman"/>
          <w:sz w:val="24"/>
          <w:szCs w:val="24"/>
        </w:rPr>
        <w:t xml:space="preserve"> апреля 2014 года включительно ежедневно в рабочие дни с 9-00 часов до 15-00 часов Управлением лицензирования Государственного агентства по геологии и минеральным ресурсам при Правительстве Кыргызской Республики, каб. № 220.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6. Место и время ознакомления с порядком и условиями проведения аукциона: 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Управление лицензирования Государственного агентства по геологии и минеральным ресурсам при Правительстве Кыргызской Республики, каб. № 217, ежедневно с 9-00 до 18-00 часов.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7. Для участия в аукционе заявитель лично или через доверенное лицо представляет организатору аукциона заявку до 15-00 часов </w:t>
      </w:r>
      <w:r w:rsidR="00613649" w:rsidRPr="00613649">
        <w:t xml:space="preserve">11 </w:t>
      </w:r>
      <w:r w:rsidRPr="00CA0712">
        <w:rPr>
          <w:rFonts w:ascii="Times New Roman" w:hAnsi="Times New Roman"/>
          <w:sz w:val="24"/>
          <w:szCs w:val="24"/>
        </w:rPr>
        <w:t xml:space="preserve">апреля 2014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6" w:history="1">
        <w:r w:rsidRPr="00CA0712">
          <w:rPr>
            <w:rFonts w:ascii="Times New Roman" w:hAnsi="Times New Roman"/>
            <w:sz w:val="24"/>
            <w:szCs w:val="24"/>
          </w:rPr>
          <w:t>www.geology.kg</w:t>
        </w:r>
      </w:hyperlink>
      <w:r w:rsidRPr="00CA0712">
        <w:rPr>
          <w:rFonts w:ascii="Times New Roman" w:hAnsi="Times New Roman"/>
          <w:sz w:val="24"/>
          <w:szCs w:val="24"/>
        </w:rPr>
        <w:t>.</w:t>
      </w:r>
    </w:p>
    <w:p w:rsidR="005B1AD7" w:rsidRPr="00CA0712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Подача заявки по почте не допускается.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копии учредительных документов и свидетельства о регистрации юридического лица;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гражданина в качестве индивидуального предпринимателя;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документ, подтверждающий оплату гарантийного взноса;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документ, подтверждающий оплату сбора за участие в аукционе;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иностранное юридическое лицо дополнительно представляет легализованную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просроченной налоговой задолженности.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Подача заявки рассматривается как согласие заявителя со всеми условиями аукциона.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Справки и документы, оформленные заявителем, подписываются уполномоченным на то лицом и заверяются печатью заявителя.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Копии документов представляются заверенными в установленном порядке.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Учредительные и иные документы, представляемые иностранной организацией, должны быть апостилированы и представлен их нотариально заверенный перевод на государственный и/или официальный языки.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Все вышеуказанные документы сдаются организатору аукциона вместе с заявкой. 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9. Сбор за участие в аукционе в размере 10000 (десять тысяч) сомов вносится заявителем на специальный счет организатора аукциона: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Государственное агентство по геологии и минеральным ресурсам при Правительстве Кыргызской Республики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Получатель: Первомайский РОК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Банк получателя: Бишкекский филиал ОАО РСК Банк в г.Бишкек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р/счет 1290524132820096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л/с 4402011103011808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БИК (МФО) 129052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ИНН 03010199610110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ОКПО 05804223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ГНС: 004 Первомайский район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Код платежа: 14238900 в банке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Назначение платежа: для Госгеолагентства за сбор за участие или за гарантийный взнос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10. Гарантийный взнос в сумме </w:t>
      </w:r>
      <w:r w:rsidR="002534AD">
        <w:rPr>
          <w:rFonts w:ascii="Times New Roman" w:hAnsi="Times New Roman"/>
          <w:sz w:val="24"/>
          <w:szCs w:val="24"/>
        </w:rPr>
        <w:t>70</w:t>
      </w:r>
      <w:r w:rsidR="00D40E36">
        <w:rPr>
          <w:rFonts w:ascii="Times New Roman" w:hAnsi="Times New Roman"/>
          <w:sz w:val="24"/>
          <w:szCs w:val="24"/>
        </w:rPr>
        <w:t>00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2534AD">
        <w:rPr>
          <w:rFonts w:ascii="Times New Roman" w:hAnsi="Times New Roman"/>
          <w:sz w:val="24"/>
          <w:szCs w:val="24"/>
        </w:rPr>
        <w:t xml:space="preserve">семь </w:t>
      </w:r>
      <w:r w:rsidRPr="00B64855">
        <w:rPr>
          <w:rFonts w:ascii="Times New Roman" w:hAnsi="Times New Roman"/>
          <w:sz w:val="24"/>
          <w:szCs w:val="24"/>
        </w:rPr>
        <w:t>тысяч) долларов,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настоящего документа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11. Стартовая цена объекта аукциона составляет </w:t>
      </w:r>
      <w:r w:rsidR="002534AD" w:rsidRPr="002534AD">
        <w:rPr>
          <w:rFonts w:ascii="Times New Roman" w:hAnsi="Times New Roman"/>
          <w:sz w:val="24"/>
          <w:szCs w:val="24"/>
        </w:rPr>
        <w:t>70</w:t>
      </w:r>
      <w:r w:rsidR="00D40E36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2534AD">
        <w:rPr>
          <w:rFonts w:ascii="Times New Roman" w:hAnsi="Times New Roman"/>
          <w:sz w:val="24"/>
          <w:szCs w:val="24"/>
        </w:rPr>
        <w:t>сем</w:t>
      </w:r>
      <w:r w:rsidR="00D40E36">
        <w:rPr>
          <w:rFonts w:ascii="Times New Roman" w:hAnsi="Times New Roman"/>
          <w:sz w:val="24"/>
          <w:szCs w:val="24"/>
        </w:rPr>
        <w:t>ьсот</w:t>
      </w:r>
      <w:r w:rsidRPr="00B64855">
        <w:rPr>
          <w:rFonts w:ascii="Times New Roman" w:hAnsi="Times New Roman"/>
          <w:sz w:val="24"/>
          <w:szCs w:val="24"/>
        </w:rPr>
        <w:t>) долларов США.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12. Шаг аукциона устанавливается в размере </w:t>
      </w:r>
      <w:r w:rsidR="00D40E36">
        <w:rPr>
          <w:rFonts w:ascii="Times New Roman" w:hAnsi="Times New Roman"/>
          <w:sz w:val="24"/>
          <w:szCs w:val="24"/>
        </w:rPr>
        <w:t>70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D40E36">
        <w:rPr>
          <w:rFonts w:ascii="Times New Roman" w:hAnsi="Times New Roman"/>
          <w:sz w:val="24"/>
          <w:szCs w:val="24"/>
        </w:rPr>
        <w:t>семьдесят</w:t>
      </w:r>
      <w:r w:rsidRPr="00B64855">
        <w:rPr>
          <w:rFonts w:ascii="Times New Roman" w:hAnsi="Times New Roman"/>
          <w:sz w:val="24"/>
          <w:szCs w:val="24"/>
        </w:rPr>
        <w:t xml:space="preserve">) долларов США, максимальный шаг – </w:t>
      </w:r>
      <w:r w:rsidR="00D40E36">
        <w:rPr>
          <w:rFonts w:ascii="Times New Roman" w:hAnsi="Times New Roman"/>
          <w:sz w:val="24"/>
          <w:szCs w:val="24"/>
        </w:rPr>
        <w:t>700</w:t>
      </w:r>
      <w:r w:rsidR="002534AD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D40E36">
        <w:rPr>
          <w:rFonts w:ascii="Times New Roman" w:hAnsi="Times New Roman"/>
          <w:sz w:val="24"/>
          <w:szCs w:val="24"/>
        </w:rPr>
        <w:t>семь</w:t>
      </w:r>
      <w:r w:rsidR="002534AD">
        <w:rPr>
          <w:rFonts w:ascii="Times New Roman" w:hAnsi="Times New Roman"/>
          <w:sz w:val="24"/>
          <w:szCs w:val="24"/>
        </w:rPr>
        <w:t xml:space="preserve"> тысяч</w:t>
      </w:r>
      <w:r w:rsidRPr="00B64855">
        <w:rPr>
          <w:rFonts w:ascii="Times New Roman" w:hAnsi="Times New Roman"/>
          <w:sz w:val="24"/>
          <w:szCs w:val="24"/>
        </w:rPr>
        <w:t>) долларов США.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13. Аукцион признается несостоявшимся в следующих случаях: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1) при отсутствии заявок на участие в аукционе, либо если подана только одна заявка;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4) участниками аукциона не предложена цена выше стартовой.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</w:t>
      </w:r>
    </w:p>
    <w:p w:rsidR="004909D5" w:rsidRPr="00B64855" w:rsidRDefault="004909D5" w:rsidP="00C2286B">
      <w:pPr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</w:p>
    <w:sectPr w:rsidR="004909D5" w:rsidRPr="00B64855" w:rsidSect="002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FFD"/>
    <w:multiLevelType w:val="hybridMultilevel"/>
    <w:tmpl w:val="C046B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7"/>
    <w:rsid w:val="000213D2"/>
    <w:rsid w:val="000306E8"/>
    <w:rsid w:val="002534AD"/>
    <w:rsid w:val="002F0D81"/>
    <w:rsid w:val="00346E51"/>
    <w:rsid w:val="00402086"/>
    <w:rsid w:val="0047748F"/>
    <w:rsid w:val="004909D5"/>
    <w:rsid w:val="005B1AD7"/>
    <w:rsid w:val="005F4F98"/>
    <w:rsid w:val="00613649"/>
    <w:rsid w:val="00B64855"/>
    <w:rsid w:val="00B709B3"/>
    <w:rsid w:val="00C2286B"/>
    <w:rsid w:val="00CA0712"/>
    <w:rsid w:val="00D302BD"/>
    <w:rsid w:val="00D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B1AD7"/>
    <w:rPr>
      <w:rFonts w:ascii="Trebuchet MS" w:hAnsi="Trebuchet MS" w:cs="Trebuchet MS"/>
      <w:b/>
      <w:bCs/>
      <w:sz w:val="16"/>
      <w:szCs w:val="16"/>
    </w:rPr>
  </w:style>
  <w:style w:type="paragraph" w:customStyle="1" w:styleId="Style3">
    <w:name w:val="Style3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B1AD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B1AD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5B1AD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B1AD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B1AD7"/>
    <w:rPr>
      <w:rFonts w:ascii="Trebuchet MS" w:hAnsi="Trebuchet MS" w:cs="Trebuchet MS"/>
      <w:b/>
      <w:bCs/>
      <w:sz w:val="16"/>
      <w:szCs w:val="16"/>
    </w:rPr>
  </w:style>
  <w:style w:type="paragraph" w:customStyle="1" w:styleId="Style3">
    <w:name w:val="Style3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B1AD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B1AD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5B1AD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B1AD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y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2</cp:revision>
  <cp:lastPrinted>2014-02-20T16:29:00Z</cp:lastPrinted>
  <dcterms:created xsi:type="dcterms:W3CDTF">2014-03-03T05:27:00Z</dcterms:created>
  <dcterms:modified xsi:type="dcterms:W3CDTF">2014-03-03T05:27:00Z</dcterms:modified>
</cp:coreProperties>
</file>